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BDA0F" w14:textId="07CAD421" w:rsidR="001E36CD" w:rsidRPr="00554399" w:rsidRDefault="001E36CD" w:rsidP="001E36C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101-bis-</w:t>
      </w:r>
      <w:r w:rsidRPr="00CD5A36">
        <w:rPr>
          <w:rFonts w:ascii="Arial" w:hAnsi="Arial" w:cs="Arial"/>
          <w:b/>
          <w:sz w:val="24"/>
          <w:szCs w:val="24"/>
        </w:rPr>
        <w:t>e</w:t>
      </w:r>
      <w:r w:rsidRPr="00554399">
        <w:rPr>
          <w:rFonts w:ascii="Arial" w:hAnsi="Arial" w:cs="Arial"/>
          <w:b/>
          <w:sz w:val="24"/>
          <w:szCs w:val="24"/>
        </w:rPr>
        <w:tab/>
      </w:r>
      <w:r w:rsidR="004065CC" w:rsidRPr="004065CC">
        <w:rPr>
          <w:rFonts w:ascii="Arial" w:hAnsi="Arial" w:cs="Arial"/>
          <w:b/>
          <w:sz w:val="24"/>
          <w:szCs w:val="24"/>
        </w:rPr>
        <w:t>R4-2200272</w:t>
      </w:r>
    </w:p>
    <w:p w14:paraId="69E950AE" w14:textId="77777777" w:rsidR="001E36CD" w:rsidRPr="00554399" w:rsidRDefault="001E36CD" w:rsidP="001E36CD">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January 17-25</w:t>
      </w:r>
      <w:r w:rsidRPr="00CD5A36">
        <w:rPr>
          <w:rFonts w:ascii="Arial" w:eastAsia="SimSun" w:hAnsi="Arial"/>
          <w:b/>
          <w:sz w:val="24"/>
          <w:szCs w:val="24"/>
          <w:lang w:eastAsia="zh-CN"/>
        </w:rPr>
        <w:t>, 202</w:t>
      </w:r>
      <w:r>
        <w:rPr>
          <w:rFonts w:ascii="Arial" w:eastAsia="SimSun" w:hAnsi="Arial"/>
          <w:b/>
          <w:sz w:val="24"/>
          <w:szCs w:val="24"/>
          <w:lang w:eastAsia="zh-CN"/>
        </w:rPr>
        <w:t>2</w:t>
      </w:r>
    </w:p>
    <w:p w14:paraId="2305CEA3" w14:textId="233FF2DD" w:rsidR="009F52D7" w:rsidRPr="00316E46" w:rsidRDefault="009F52D7" w:rsidP="009F52D7">
      <w:pPr>
        <w:pStyle w:val="CH"/>
        <w:rPr>
          <w:sz w:val="24"/>
          <w:szCs w:val="24"/>
          <w:lang w:val="en-US"/>
        </w:rPr>
      </w:pPr>
      <w:r w:rsidRPr="00316E46">
        <w:rPr>
          <w:sz w:val="24"/>
          <w:szCs w:val="24"/>
          <w:lang w:val="en-US"/>
        </w:rPr>
        <w:t>Agenda item:</w:t>
      </w:r>
      <w:r w:rsidRPr="00316E46">
        <w:rPr>
          <w:sz w:val="24"/>
          <w:szCs w:val="24"/>
          <w:lang w:val="en-US"/>
        </w:rPr>
        <w:tab/>
      </w:r>
      <w:r w:rsidR="001E36CD">
        <w:rPr>
          <w:sz w:val="24"/>
          <w:szCs w:val="24"/>
          <w:lang w:val="en-US"/>
        </w:rPr>
        <w:t>6</w:t>
      </w:r>
      <w:r w:rsidR="00BB5399" w:rsidRPr="00316E46">
        <w:rPr>
          <w:sz w:val="24"/>
          <w:szCs w:val="24"/>
          <w:lang w:val="en-US"/>
        </w:rPr>
        <w:t>.12.2.</w:t>
      </w:r>
      <w:r w:rsidR="00DD5D07" w:rsidRPr="00316E46">
        <w:rPr>
          <w:sz w:val="24"/>
          <w:szCs w:val="24"/>
          <w:lang w:val="en-US"/>
        </w:rPr>
        <w:t>2</w:t>
      </w:r>
    </w:p>
    <w:p w14:paraId="30D50B86" w14:textId="77777777" w:rsidR="009F52D7" w:rsidRPr="00316E46" w:rsidRDefault="009F52D7" w:rsidP="009F52D7">
      <w:pPr>
        <w:pStyle w:val="CH"/>
        <w:rPr>
          <w:sz w:val="24"/>
          <w:szCs w:val="24"/>
          <w:lang w:val="en-US"/>
        </w:rPr>
      </w:pPr>
      <w:r w:rsidRPr="00316E46">
        <w:rPr>
          <w:sz w:val="24"/>
          <w:szCs w:val="24"/>
          <w:lang w:val="en-US"/>
        </w:rPr>
        <w:t>Source:</w:t>
      </w:r>
      <w:r w:rsidRPr="00316E46">
        <w:rPr>
          <w:sz w:val="24"/>
          <w:szCs w:val="24"/>
          <w:lang w:val="en-US"/>
        </w:rPr>
        <w:tab/>
        <w:t>Apple Inc.</w:t>
      </w:r>
    </w:p>
    <w:p w14:paraId="7827D204" w14:textId="16767A80" w:rsidR="009F52D7" w:rsidRPr="00316E46" w:rsidRDefault="009F52D7" w:rsidP="009F52D7">
      <w:pPr>
        <w:pStyle w:val="CH"/>
        <w:rPr>
          <w:sz w:val="24"/>
          <w:szCs w:val="24"/>
          <w:lang w:val="en-US"/>
        </w:rPr>
      </w:pPr>
      <w:r w:rsidRPr="00316E46">
        <w:rPr>
          <w:sz w:val="24"/>
          <w:szCs w:val="24"/>
          <w:lang w:val="en-US"/>
        </w:rPr>
        <w:t>Title:</w:t>
      </w:r>
      <w:r w:rsidRPr="00316E46">
        <w:rPr>
          <w:sz w:val="24"/>
          <w:szCs w:val="24"/>
          <w:lang w:val="en-US"/>
        </w:rPr>
        <w:tab/>
      </w:r>
      <w:r w:rsidR="00C32BB9" w:rsidRPr="00316E46">
        <w:rPr>
          <w:sz w:val="24"/>
          <w:szCs w:val="24"/>
          <w:lang w:val="en-US"/>
        </w:rPr>
        <w:t>Discussion on PDSCH requirements in MU-MIMO scenarios</w:t>
      </w:r>
    </w:p>
    <w:p w14:paraId="2AB0E874" w14:textId="531E0CC2" w:rsidR="009F52D7" w:rsidRPr="00316E46" w:rsidRDefault="009F52D7" w:rsidP="009F52D7">
      <w:pPr>
        <w:pStyle w:val="CH"/>
        <w:rPr>
          <w:sz w:val="24"/>
          <w:szCs w:val="24"/>
          <w:lang w:val="en-US"/>
        </w:rPr>
      </w:pPr>
      <w:r w:rsidRPr="00316E46">
        <w:rPr>
          <w:sz w:val="24"/>
          <w:szCs w:val="24"/>
          <w:lang w:val="en-US"/>
        </w:rPr>
        <w:t>Release:</w:t>
      </w:r>
      <w:r w:rsidRPr="00316E46">
        <w:rPr>
          <w:sz w:val="24"/>
          <w:szCs w:val="24"/>
          <w:lang w:val="en-US"/>
        </w:rPr>
        <w:tab/>
        <w:t>Rel-1</w:t>
      </w:r>
      <w:r w:rsidR="00626BDE" w:rsidRPr="00316E46">
        <w:rPr>
          <w:sz w:val="24"/>
          <w:szCs w:val="24"/>
          <w:lang w:val="en-US"/>
        </w:rPr>
        <w:t>7</w:t>
      </w:r>
    </w:p>
    <w:p w14:paraId="5FD26D80" w14:textId="77777777" w:rsidR="009F52D7" w:rsidRPr="00316E46" w:rsidRDefault="009F52D7" w:rsidP="009F52D7">
      <w:pPr>
        <w:pStyle w:val="CH"/>
        <w:rPr>
          <w:sz w:val="24"/>
          <w:szCs w:val="24"/>
          <w:lang w:val="en-US"/>
        </w:rPr>
      </w:pPr>
      <w:r w:rsidRPr="00316E46">
        <w:rPr>
          <w:sz w:val="24"/>
          <w:szCs w:val="24"/>
          <w:lang w:val="en-US"/>
        </w:rPr>
        <w:t>Document for:</w:t>
      </w:r>
      <w:r w:rsidRPr="00316E46">
        <w:rPr>
          <w:sz w:val="24"/>
          <w:szCs w:val="24"/>
          <w:lang w:val="en-US"/>
        </w:rPr>
        <w:tab/>
        <w:t>Discussion</w:t>
      </w:r>
    </w:p>
    <w:p w14:paraId="26BFACA8" w14:textId="77777777" w:rsidR="009F52D7" w:rsidRPr="00316E46" w:rsidRDefault="009F52D7" w:rsidP="009F52D7">
      <w:pPr>
        <w:pStyle w:val="CH"/>
        <w:rPr>
          <w:lang w:val="en-US"/>
        </w:rPr>
      </w:pPr>
    </w:p>
    <w:p w14:paraId="224F64C0" w14:textId="77777777" w:rsidR="009F52D7" w:rsidRPr="00316E46" w:rsidRDefault="009F52D7" w:rsidP="009F52D7">
      <w:pPr>
        <w:pStyle w:val="Heading1"/>
        <w:rPr>
          <w:lang w:val="en-US"/>
        </w:rPr>
      </w:pPr>
      <w:r w:rsidRPr="00316E46">
        <w:rPr>
          <w:lang w:val="en-US"/>
        </w:rPr>
        <w:t xml:space="preserve">1. Introduction </w:t>
      </w:r>
    </w:p>
    <w:p w14:paraId="5AD8EAAC" w14:textId="1E0212A6" w:rsidR="009F52D7" w:rsidRPr="00316E46" w:rsidRDefault="009F52D7" w:rsidP="006C2F55">
      <w:pPr>
        <w:spacing w:after="120"/>
        <w:jc w:val="both"/>
        <w:rPr>
          <w:sz w:val="20"/>
          <w:szCs w:val="20"/>
        </w:rPr>
      </w:pPr>
      <w:r w:rsidRPr="00316E46">
        <w:rPr>
          <w:sz w:val="20"/>
          <w:szCs w:val="20"/>
        </w:rPr>
        <w:t>In RAN4#</w:t>
      </w:r>
      <w:r w:rsidR="00626BDE" w:rsidRPr="00316E46">
        <w:rPr>
          <w:sz w:val="20"/>
          <w:szCs w:val="20"/>
        </w:rPr>
        <w:t>10</w:t>
      </w:r>
      <w:r w:rsidR="001E36CD">
        <w:rPr>
          <w:sz w:val="20"/>
          <w:szCs w:val="20"/>
        </w:rPr>
        <w:t>1</w:t>
      </w:r>
      <w:r w:rsidR="00B8567C" w:rsidRPr="00316E46">
        <w:rPr>
          <w:sz w:val="20"/>
          <w:szCs w:val="20"/>
        </w:rPr>
        <w:t>-</w:t>
      </w:r>
      <w:r w:rsidRPr="00316E46">
        <w:rPr>
          <w:sz w:val="20"/>
          <w:szCs w:val="20"/>
        </w:rPr>
        <w:t xml:space="preserve">e </w:t>
      </w:r>
      <w:r w:rsidR="0030436F">
        <w:rPr>
          <w:sz w:val="20"/>
          <w:szCs w:val="20"/>
        </w:rPr>
        <w:t>PDSCH</w:t>
      </w:r>
      <w:r w:rsidR="005D1B1F" w:rsidRPr="00316E46">
        <w:rPr>
          <w:sz w:val="20"/>
          <w:szCs w:val="20"/>
        </w:rPr>
        <w:t xml:space="preserve"> demodulation requirements </w:t>
      </w:r>
      <w:r w:rsidR="00C32BB9" w:rsidRPr="00316E46">
        <w:rPr>
          <w:sz w:val="20"/>
          <w:szCs w:val="20"/>
        </w:rPr>
        <w:t xml:space="preserve">with MMSE-IRC for intra-cell inter-user interference was discussed </w:t>
      </w:r>
      <w:r w:rsidR="005D1B1F" w:rsidRPr="00316E46">
        <w:rPr>
          <w:sz w:val="20"/>
          <w:szCs w:val="20"/>
        </w:rPr>
        <w:t xml:space="preserve">and way forward [1] was agreed. In this contribution we present our views on </w:t>
      </w:r>
      <w:r w:rsidR="00C32BB9" w:rsidRPr="00316E46">
        <w:rPr>
          <w:sz w:val="20"/>
          <w:szCs w:val="20"/>
        </w:rPr>
        <w:t xml:space="preserve">the open </w:t>
      </w:r>
      <w:r w:rsidR="00056E2E" w:rsidRPr="00316E46">
        <w:rPr>
          <w:sz w:val="20"/>
          <w:szCs w:val="20"/>
        </w:rPr>
        <w:t>issues,</w:t>
      </w:r>
      <w:r w:rsidR="00C32BB9" w:rsidRPr="00316E46">
        <w:rPr>
          <w:sz w:val="20"/>
          <w:szCs w:val="20"/>
        </w:rPr>
        <w:t xml:space="preserve"> simulation assumptions for requirements definition </w:t>
      </w:r>
      <w:r w:rsidR="009F66E9">
        <w:rPr>
          <w:sz w:val="20"/>
          <w:szCs w:val="20"/>
        </w:rPr>
        <w:t>for requirements in MU-MIMO</w:t>
      </w:r>
      <w:r w:rsidR="005D1B1F" w:rsidRPr="00316E46">
        <w:rPr>
          <w:sz w:val="20"/>
          <w:szCs w:val="20"/>
        </w:rPr>
        <w:t xml:space="preserve">. </w:t>
      </w:r>
      <w:r w:rsidRPr="00316E46">
        <w:rPr>
          <w:sz w:val="20"/>
          <w:szCs w:val="20"/>
        </w:rPr>
        <w:t xml:space="preserve"> </w:t>
      </w:r>
    </w:p>
    <w:p w14:paraId="4EAFA8EB" w14:textId="77777777" w:rsidR="009F52D7" w:rsidRPr="00316E46" w:rsidRDefault="009F52D7" w:rsidP="009F52D7">
      <w:pPr>
        <w:pStyle w:val="Heading1"/>
        <w:rPr>
          <w:lang w:val="en-US"/>
        </w:rPr>
      </w:pPr>
      <w:r w:rsidRPr="00316E46">
        <w:rPr>
          <w:lang w:val="en-US"/>
        </w:rPr>
        <w:t>2. Discussion</w:t>
      </w:r>
    </w:p>
    <w:p w14:paraId="43F01072" w14:textId="34E7C256" w:rsidR="009F52D7" w:rsidRPr="00316E46" w:rsidRDefault="00C32BB9" w:rsidP="009F52D7">
      <w:pPr>
        <w:pStyle w:val="Heading2"/>
        <w:rPr>
          <w:lang w:val="en-US"/>
        </w:rPr>
      </w:pPr>
      <w:r w:rsidRPr="00316E46">
        <w:rPr>
          <w:lang w:val="en-US"/>
        </w:rPr>
        <w:t xml:space="preserve">Inter-user Interference modeling </w:t>
      </w:r>
    </w:p>
    <w:p w14:paraId="6BB3AD6B" w14:textId="507DC158" w:rsidR="009F52D7" w:rsidRPr="00316E46" w:rsidRDefault="009F52D7" w:rsidP="006C2F55">
      <w:pPr>
        <w:spacing w:after="120"/>
        <w:jc w:val="both"/>
        <w:rPr>
          <w:rFonts w:eastAsia="SimSun"/>
          <w:sz w:val="20"/>
          <w:szCs w:val="20"/>
          <w:lang w:eastAsia="en-GB"/>
        </w:rPr>
      </w:pPr>
      <w:r w:rsidRPr="00316E46">
        <w:rPr>
          <w:rFonts w:eastAsia="SimSun"/>
          <w:sz w:val="20"/>
          <w:szCs w:val="20"/>
          <w:lang w:eastAsia="en-GB"/>
        </w:rPr>
        <w:t xml:space="preserve">The agreements in [1] related to </w:t>
      </w:r>
      <w:r w:rsidR="00C32BB9" w:rsidRPr="00316E46">
        <w:rPr>
          <w:rFonts w:eastAsia="SimSun"/>
          <w:sz w:val="20"/>
          <w:szCs w:val="20"/>
          <w:lang w:eastAsia="en-GB"/>
        </w:rPr>
        <w:t>inter-user interference modeling</w:t>
      </w:r>
      <w:r w:rsidRPr="00316E46">
        <w:rPr>
          <w:rFonts w:eastAsia="SimSun"/>
          <w:sz w:val="20"/>
          <w:szCs w:val="20"/>
          <w:lang w:eastAsia="en-GB"/>
        </w:rPr>
        <w:t>:</w:t>
      </w:r>
    </w:p>
    <w:tbl>
      <w:tblPr>
        <w:tblStyle w:val="TableGrid"/>
        <w:tblW w:w="0" w:type="auto"/>
        <w:tblLook w:val="04A0" w:firstRow="1" w:lastRow="0" w:firstColumn="1" w:lastColumn="0" w:noHBand="0" w:noVBand="1"/>
      </w:tblPr>
      <w:tblGrid>
        <w:gridCol w:w="9350"/>
      </w:tblGrid>
      <w:tr w:rsidR="00316E46" w:rsidRPr="009F66E9" w14:paraId="6EC3E254" w14:textId="77777777" w:rsidTr="00316E46">
        <w:tc>
          <w:tcPr>
            <w:tcW w:w="9350" w:type="dxa"/>
          </w:tcPr>
          <w:p w14:paraId="42940133" w14:textId="77777777" w:rsidR="00AB3DFC" w:rsidRPr="00AB3DFC" w:rsidRDefault="00AB3DFC" w:rsidP="006C2F55">
            <w:pPr>
              <w:tabs>
                <w:tab w:val="num" w:pos="720"/>
              </w:tabs>
              <w:spacing w:beforeLines="50" w:before="120" w:afterLines="50" w:after="120"/>
              <w:jc w:val="both"/>
              <w:rPr>
                <w:rFonts w:eastAsiaTheme="minorEastAsia"/>
                <w:b/>
                <w:sz w:val="20"/>
                <w:szCs w:val="20"/>
                <w:u w:val="single"/>
                <w:lang w:eastAsia="zh-CN"/>
              </w:rPr>
            </w:pPr>
            <w:r w:rsidRPr="00AB3DFC">
              <w:rPr>
                <w:rFonts w:eastAsiaTheme="minorEastAsia"/>
                <w:b/>
                <w:sz w:val="20"/>
                <w:szCs w:val="20"/>
                <w:u w:val="single"/>
                <w:lang w:eastAsia="zh-CN"/>
              </w:rPr>
              <w:t>Rank for target and interference PDSCH</w:t>
            </w:r>
          </w:p>
          <w:p w14:paraId="42FEDA64" w14:textId="5B77311C" w:rsidR="00AB3DFC" w:rsidRPr="00AB3DFC" w:rsidRDefault="00AB3DFC" w:rsidP="006C2F55">
            <w:pPr>
              <w:numPr>
                <w:ilvl w:val="1"/>
                <w:numId w:val="3"/>
              </w:numPr>
              <w:spacing w:line="300" w:lineRule="auto"/>
              <w:ind w:hanging="357"/>
              <w:jc w:val="both"/>
              <w:rPr>
                <w:rFonts w:eastAsiaTheme="minorEastAsia"/>
                <w:sz w:val="20"/>
                <w:szCs w:val="20"/>
                <w:lang w:eastAsia="zh-CN"/>
              </w:rPr>
            </w:pPr>
            <w:r w:rsidRPr="00AB3DFC">
              <w:rPr>
                <w:rFonts w:eastAsiaTheme="minorEastAsia"/>
                <w:sz w:val="20"/>
                <w:szCs w:val="20"/>
                <w:lang w:eastAsia="zh-CN"/>
              </w:rPr>
              <w:t>Rank 1(Target UE)</w:t>
            </w:r>
            <w:r w:rsidR="00306F7A">
              <w:rPr>
                <w:rFonts w:eastAsiaTheme="minorEastAsia"/>
                <w:sz w:val="20"/>
                <w:szCs w:val="20"/>
                <w:lang w:eastAsia="zh-CN"/>
              </w:rPr>
              <w:t xml:space="preserve"> </w:t>
            </w:r>
            <w:r w:rsidRPr="00AB3DFC">
              <w:rPr>
                <w:rFonts w:eastAsiaTheme="minorEastAsia"/>
                <w:sz w:val="20"/>
                <w:szCs w:val="20"/>
                <w:lang w:eastAsia="zh-CN"/>
              </w:rPr>
              <w:t>+ Rank 1(Co-schedule UE)</w:t>
            </w:r>
          </w:p>
          <w:p w14:paraId="1B74E6B8" w14:textId="06A3F82F" w:rsidR="00316E46" w:rsidRPr="00AB3DFC" w:rsidRDefault="00AB3DFC" w:rsidP="006C2F55">
            <w:pPr>
              <w:numPr>
                <w:ilvl w:val="1"/>
                <w:numId w:val="3"/>
              </w:numPr>
              <w:spacing w:line="300" w:lineRule="auto"/>
              <w:ind w:hanging="357"/>
              <w:jc w:val="both"/>
              <w:rPr>
                <w:rFonts w:eastAsiaTheme="minorEastAsia"/>
                <w:sz w:val="20"/>
                <w:szCs w:val="20"/>
                <w:lang w:eastAsia="zh-CN"/>
              </w:rPr>
            </w:pPr>
            <w:r w:rsidRPr="00AB3DFC">
              <w:rPr>
                <w:rFonts w:eastAsiaTheme="minorEastAsia"/>
                <w:sz w:val="20"/>
                <w:szCs w:val="20"/>
                <w:lang w:eastAsia="zh-CN"/>
              </w:rPr>
              <w:t>Rank 2(Target UE)</w:t>
            </w:r>
            <w:r w:rsidR="00306F7A">
              <w:rPr>
                <w:rFonts w:eastAsiaTheme="minorEastAsia"/>
                <w:sz w:val="20"/>
                <w:szCs w:val="20"/>
                <w:lang w:eastAsia="zh-CN"/>
              </w:rPr>
              <w:t xml:space="preserve"> </w:t>
            </w:r>
            <w:r w:rsidRPr="00AB3DFC">
              <w:rPr>
                <w:rFonts w:eastAsiaTheme="minorEastAsia"/>
                <w:sz w:val="20"/>
                <w:szCs w:val="20"/>
                <w:lang w:eastAsia="zh-CN"/>
              </w:rPr>
              <w:t>+ Rank 2(Co-schedule UE)</w:t>
            </w:r>
          </w:p>
        </w:tc>
      </w:tr>
    </w:tbl>
    <w:p w14:paraId="74A67ADB" w14:textId="663D8F30" w:rsidR="00DD5D07" w:rsidRDefault="00DD5D07" w:rsidP="006C2F55">
      <w:pPr>
        <w:spacing w:after="120"/>
        <w:jc w:val="both"/>
        <w:rPr>
          <w:rFonts w:eastAsia="SimSun"/>
          <w:sz w:val="20"/>
          <w:szCs w:val="20"/>
          <w:lang w:eastAsia="en-GB"/>
        </w:rPr>
      </w:pPr>
    </w:p>
    <w:p w14:paraId="62AB0E16" w14:textId="66C6E3AE" w:rsidR="00316E46" w:rsidRDefault="00316E46" w:rsidP="006C2F55">
      <w:pPr>
        <w:spacing w:after="120"/>
        <w:jc w:val="both"/>
        <w:rPr>
          <w:rFonts w:eastAsia="SimSun"/>
          <w:sz w:val="20"/>
          <w:szCs w:val="20"/>
          <w:lang w:eastAsia="en-GB"/>
        </w:rPr>
      </w:pPr>
      <w:r>
        <w:rPr>
          <w:rFonts w:eastAsia="SimSun"/>
          <w:sz w:val="20"/>
          <w:szCs w:val="20"/>
          <w:lang w:eastAsia="en-GB"/>
        </w:rPr>
        <w:t>Open Issues for inter-user interference modeling are:</w:t>
      </w:r>
    </w:p>
    <w:p w14:paraId="034EC9B5" w14:textId="58BE4157" w:rsidR="00316E46" w:rsidRPr="00AB3DFC" w:rsidRDefault="00AB3DFC" w:rsidP="006C2F55">
      <w:pPr>
        <w:pStyle w:val="ListParagraph"/>
        <w:numPr>
          <w:ilvl w:val="0"/>
          <w:numId w:val="6"/>
        </w:numPr>
        <w:spacing w:after="120"/>
        <w:ind w:firstLineChars="0"/>
        <w:jc w:val="both"/>
        <w:rPr>
          <w:rFonts w:ascii="Times New Roman" w:hAnsi="Times New Roman" w:cs="Times New Roman"/>
          <w:sz w:val="20"/>
          <w:szCs w:val="20"/>
          <w:lang w:eastAsia="en-GB"/>
        </w:rPr>
      </w:pPr>
      <w:r w:rsidRPr="00AB3DFC">
        <w:rPr>
          <w:rFonts w:ascii="Times New Roman" w:hAnsi="Times New Roman" w:cs="Times New Roman"/>
          <w:sz w:val="20"/>
          <w:szCs w:val="20"/>
          <w:lang w:eastAsia="en-GB"/>
        </w:rPr>
        <w:t>PMI matrix selection for Co-scheduled UE for 2TX and 4TX</w:t>
      </w:r>
    </w:p>
    <w:p w14:paraId="52BBFED0" w14:textId="01A3718C" w:rsidR="00316E46" w:rsidRPr="00837A15" w:rsidRDefault="00316E46" w:rsidP="006C2F55">
      <w:pPr>
        <w:pStyle w:val="ListParagraph"/>
        <w:numPr>
          <w:ilvl w:val="0"/>
          <w:numId w:val="6"/>
        </w:numPr>
        <w:spacing w:after="120"/>
        <w:ind w:firstLineChars="0"/>
        <w:jc w:val="both"/>
        <w:rPr>
          <w:rFonts w:ascii="Times New Roman" w:hAnsi="Times New Roman" w:cs="Times New Roman"/>
          <w:sz w:val="20"/>
          <w:szCs w:val="20"/>
          <w:lang w:eastAsia="en-GB"/>
        </w:rPr>
      </w:pPr>
      <w:r w:rsidRPr="00837A15">
        <w:rPr>
          <w:rFonts w:ascii="Times New Roman" w:hAnsi="Times New Roman" w:cs="Times New Roman"/>
          <w:sz w:val="20"/>
          <w:szCs w:val="20"/>
          <w:lang w:eastAsia="en-GB"/>
        </w:rPr>
        <w:t>DMRS ports for case with rank 1+1</w:t>
      </w:r>
    </w:p>
    <w:p w14:paraId="7647BB8F" w14:textId="15DD78CE" w:rsidR="00316E46" w:rsidRDefault="00316E46" w:rsidP="006C2F55">
      <w:pPr>
        <w:pStyle w:val="ListParagraph"/>
        <w:numPr>
          <w:ilvl w:val="0"/>
          <w:numId w:val="6"/>
        </w:numPr>
        <w:spacing w:after="120"/>
        <w:ind w:firstLineChars="0"/>
        <w:jc w:val="both"/>
        <w:rPr>
          <w:rFonts w:ascii="Times New Roman" w:hAnsi="Times New Roman" w:cs="Times New Roman"/>
          <w:sz w:val="20"/>
          <w:szCs w:val="20"/>
          <w:lang w:eastAsia="en-GB"/>
        </w:rPr>
      </w:pPr>
      <w:r w:rsidRPr="00837A15">
        <w:rPr>
          <w:rFonts w:ascii="Times New Roman" w:hAnsi="Times New Roman" w:cs="Times New Roman"/>
          <w:sz w:val="20"/>
          <w:szCs w:val="20"/>
          <w:lang w:eastAsia="en-GB"/>
        </w:rPr>
        <w:t>Number of CDM groups without data configuration for case with rank 1+1 if same CDM group is agreed for target UE and co-scheduled UE</w:t>
      </w:r>
    </w:p>
    <w:p w14:paraId="6C703446" w14:textId="577CECC4" w:rsidR="00AB3DFC" w:rsidRPr="00837A15" w:rsidRDefault="00AB3DFC" w:rsidP="006C2F55">
      <w:pPr>
        <w:pStyle w:val="ListParagraph"/>
        <w:numPr>
          <w:ilvl w:val="0"/>
          <w:numId w:val="6"/>
        </w:numPr>
        <w:spacing w:after="120"/>
        <w:ind w:firstLineChars="0"/>
        <w:jc w:val="both"/>
        <w:rPr>
          <w:rFonts w:ascii="Times New Roman" w:hAnsi="Times New Roman" w:cs="Times New Roman"/>
          <w:sz w:val="20"/>
          <w:szCs w:val="20"/>
          <w:lang w:eastAsia="en-GB"/>
        </w:rPr>
      </w:pPr>
      <w:r w:rsidRPr="00AB3DFC">
        <w:rPr>
          <w:rFonts w:ascii="Times New Roman" w:hAnsi="Times New Roman" w:cs="Times New Roman"/>
          <w:sz w:val="20"/>
          <w:szCs w:val="20"/>
          <w:lang w:eastAsia="en-GB"/>
        </w:rPr>
        <w:t>DMRS scrambling ID for target UE and co-scheduled UE</w:t>
      </w:r>
    </w:p>
    <w:p w14:paraId="0738AD34" w14:textId="77777777" w:rsidR="00BF45FF" w:rsidRPr="00BF45FF" w:rsidRDefault="00BF45FF" w:rsidP="006C2F55">
      <w:pPr>
        <w:spacing w:after="120"/>
        <w:jc w:val="both"/>
        <w:rPr>
          <w:sz w:val="20"/>
          <w:szCs w:val="20"/>
          <w:lang w:eastAsia="en-GB"/>
        </w:rPr>
      </w:pPr>
    </w:p>
    <w:p w14:paraId="674728D1" w14:textId="05634BE8" w:rsidR="00BF45FF" w:rsidRPr="00BF45FF" w:rsidRDefault="00BF45FF" w:rsidP="006C2F55">
      <w:pPr>
        <w:spacing w:after="120"/>
        <w:jc w:val="both"/>
        <w:rPr>
          <w:b/>
          <w:bCs/>
          <w:u w:val="single"/>
          <w:lang w:eastAsia="en-GB"/>
        </w:rPr>
      </w:pPr>
      <w:r w:rsidRPr="00BF45FF">
        <w:rPr>
          <w:b/>
          <w:bCs/>
          <w:u w:val="single"/>
          <w:lang w:eastAsia="en-GB"/>
        </w:rPr>
        <w:t>PMI matrix selection for Co-scheduled UE</w:t>
      </w:r>
    </w:p>
    <w:p w14:paraId="4C92C75C" w14:textId="6C0BDE75" w:rsidR="00BF45FF" w:rsidRPr="005C665C" w:rsidRDefault="00BF45FF" w:rsidP="006C2F55">
      <w:pPr>
        <w:tabs>
          <w:tab w:val="num" w:pos="720"/>
        </w:tabs>
        <w:spacing w:beforeLines="50" w:before="120" w:afterLines="50" w:after="120"/>
        <w:jc w:val="both"/>
        <w:rPr>
          <w:rFonts w:eastAsiaTheme="minorEastAsia"/>
          <w:bCs/>
          <w:sz w:val="20"/>
          <w:szCs w:val="20"/>
          <w:lang w:eastAsia="zh-CN"/>
        </w:rPr>
      </w:pPr>
      <w:r w:rsidRPr="005C665C">
        <w:rPr>
          <w:rFonts w:eastAsiaTheme="minorEastAsia"/>
          <w:bCs/>
          <w:sz w:val="20"/>
          <w:szCs w:val="20"/>
          <w:lang w:eastAsia="zh-CN"/>
        </w:rPr>
        <w:t>The options for PMI selection discussed in RAN4#10</w:t>
      </w:r>
      <w:r w:rsidR="00E72C6F">
        <w:rPr>
          <w:rFonts w:eastAsiaTheme="minorEastAsia"/>
          <w:bCs/>
          <w:sz w:val="20"/>
          <w:szCs w:val="20"/>
          <w:lang w:eastAsia="zh-CN"/>
        </w:rPr>
        <w:t>1</w:t>
      </w:r>
      <w:r w:rsidRPr="005C665C">
        <w:rPr>
          <w:rFonts w:eastAsiaTheme="minorEastAsia"/>
          <w:bCs/>
          <w:sz w:val="20"/>
          <w:szCs w:val="20"/>
          <w:lang w:eastAsia="zh-CN"/>
        </w:rPr>
        <w:t xml:space="preserve">-e are: </w:t>
      </w:r>
    </w:p>
    <w:p w14:paraId="5D764704" w14:textId="77777777" w:rsidR="00E72C6F" w:rsidRPr="00E72C6F" w:rsidRDefault="00E72C6F" w:rsidP="006C2F55">
      <w:pPr>
        <w:pStyle w:val="ListParagraph"/>
        <w:numPr>
          <w:ilvl w:val="0"/>
          <w:numId w:val="12"/>
        </w:numPr>
        <w:spacing w:after="120"/>
        <w:ind w:firstLineChars="0"/>
        <w:jc w:val="both"/>
        <w:rPr>
          <w:rFonts w:ascii="Times New Roman" w:hAnsi="Times New Roman" w:cs="Times New Roman"/>
          <w:sz w:val="20"/>
          <w:szCs w:val="20"/>
          <w:lang w:eastAsia="en-GB"/>
        </w:rPr>
      </w:pPr>
      <w:r w:rsidRPr="00E72C6F">
        <w:rPr>
          <w:rFonts w:ascii="Times New Roman" w:hAnsi="Times New Roman" w:cs="Times New Roman"/>
          <w:sz w:val="20"/>
          <w:szCs w:val="20"/>
          <w:lang w:eastAsia="en-GB"/>
        </w:rPr>
        <w:t>Option 1: Select the PMI matrix from the codebook of Co-scheduled UE to ensure it and PMI matrix of target UE are orthogonal.</w:t>
      </w:r>
    </w:p>
    <w:p w14:paraId="1D8F3F1E" w14:textId="77777777" w:rsidR="00E72C6F" w:rsidRPr="00E72C6F" w:rsidRDefault="00E72C6F" w:rsidP="006C2F55">
      <w:pPr>
        <w:pStyle w:val="ListParagraph"/>
        <w:numPr>
          <w:ilvl w:val="0"/>
          <w:numId w:val="12"/>
        </w:numPr>
        <w:spacing w:after="120"/>
        <w:ind w:firstLineChars="0"/>
        <w:jc w:val="both"/>
        <w:rPr>
          <w:rFonts w:ascii="Times New Roman" w:hAnsi="Times New Roman" w:cs="Times New Roman"/>
          <w:sz w:val="20"/>
          <w:szCs w:val="20"/>
          <w:lang w:eastAsia="en-GB"/>
        </w:rPr>
      </w:pPr>
      <w:r w:rsidRPr="00E72C6F">
        <w:rPr>
          <w:rFonts w:ascii="Times New Roman" w:hAnsi="Times New Roman" w:cs="Times New Roman"/>
          <w:sz w:val="20"/>
          <w:szCs w:val="20"/>
          <w:lang w:eastAsia="en-GB"/>
        </w:rPr>
        <w:t>Option 2: Select the PMI matrix randomly from the codebook of Co-scheduled UE to ensure that any column of precoding matrix of target UE is not equal to any column of precoding matrix of interference UE</w:t>
      </w:r>
    </w:p>
    <w:p w14:paraId="1B75337F" w14:textId="77777777" w:rsidR="00E72C6F" w:rsidRPr="00E72C6F" w:rsidRDefault="00E72C6F" w:rsidP="006C2F55">
      <w:pPr>
        <w:pStyle w:val="ListParagraph"/>
        <w:numPr>
          <w:ilvl w:val="0"/>
          <w:numId w:val="12"/>
        </w:numPr>
        <w:spacing w:after="120"/>
        <w:ind w:firstLineChars="0"/>
        <w:jc w:val="both"/>
        <w:rPr>
          <w:rFonts w:ascii="Times New Roman" w:hAnsi="Times New Roman" w:cs="Times New Roman"/>
          <w:sz w:val="20"/>
          <w:szCs w:val="20"/>
          <w:lang w:eastAsia="en-GB"/>
        </w:rPr>
      </w:pPr>
      <w:r w:rsidRPr="00E72C6F">
        <w:rPr>
          <w:rFonts w:ascii="Times New Roman" w:hAnsi="Times New Roman" w:cs="Times New Roman"/>
          <w:sz w:val="20"/>
          <w:szCs w:val="20"/>
          <w:lang w:eastAsia="en-GB"/>
        </w:rPr>
        <w:t>Option 3: Use option 2 for rank 1+1 and option 1 for rank 2+2.</w:t>
      </w:r>
    </w:p>
    <w:p w14:paraId="53CB95F3" w14:textId="6B5F1F4F" w:rsidR="00C54E9A" w:rsidRDefault="00C54E9A" w:rsidP="006C2F55">
      <w:pPr>
        <w:jc w:val="both"/>
        <w:rPr>
          <w:sz w:val="20"/>
          <w:szCs w:val="20"/>
          <w:lang w:eastAsia="en-GB"/>
        </w:rPr>
      </w:pPr>
    </w:p>
    <w:p w14:paraId="3B411196" w14:textId="3FFE63D1" w:rsidR="00BF45FF" w:rsidRDefault="00BF45FF" w:rsidP="006C2F55">
      <w:pPr>
        <w:spacing w:after="120"/>
        <w:jc w:val="both"/>
        <w:rPr>
          <w:sz w:val="20"/>
          <w:szCs w:val="20"/>
          <w:lang w:eastAsia="en-GB"/>
        </w:rPr>
      </w:pPr>
      <w:r w:rsidRPr="005C665C">
        <w:rPr>
          <w:sz w:val="20"/>
          <w:szCs w:val="20"/>
          <w:lang w:eastAsia="en-GB"/>
        </w:rPr>
        <w:t>We provide simulation results with orthogonal and random precoders for 2TX and 4TX</w:t>
      </w:r>
      <w:r w:rsidR="00974F19">
        <w:rPr>
          <w:sz w:val="20"/>
          <w:szCs w:val="20"/>
          <w:lang w:eastAsia="en-GB"/>
        </w:rPr>
        <w:t xml:space="preserve"> in the table below.</w:t>
      </w:r>
      <w:r w:rsidRPr="005C665C">
        <w:rPr>
          <w:sz w:val="20"/>
          <w:szCs w:val="20"/>
          <w:lang w:eastAsia="en-GB"/>
        </w:rPr>
        <w:t xml:space="preserve"> For 2TX the target and co-scheduled UEs DMRS ports are in the same CDM group. With 4TX, the target and co-scheduled UEs DMRS ports are in different CDM groups.</w:t>
      </w:r>
    </w:p>
    <w:p w14:paraId="28186479" w14:textId="438682A3" w:rsidR="00E72C6F" w:rsidRDefault="00E72C6F" w:rsidP="00BF45FF">
      <w:pPr>
        <w:spacing w:after="120"/>
        <w:rPr>
          <w:sz w:val="20"/>
          <w:szCs w:val="20"/>
          <w:lang w:eastAsia="en-GB"/>
        </w:rPr>
      </w:pPr>
    </w:p>
    <w:p w14:paraId="3B352687" w14:textId="51B81EB6" w:rsidR="00974F19" w:rsidRDefault="00974F19" w:rsidP="00974F19">
      <w:pPr>
        <w:pStyle w:val="Caption"/>
        <w:keepNext/>
        <w:jc w:val="center"/>
      </w:pPr>
      <w:r>
        <w:t xml:space="preserve">Table </w:t>
      </w:r>
      <w:fldSimple w:instr=" SEQ Table \* ARABIC ">
        <w:r>
          <w:rPr>
            <w:noProof/>
          </w:rPr>
          <w:t>1</w:t>
        </w:r>
      </w:fldSimple>
      <w:r>
        <w:t>: Performance comparison between orthogonal and random precoder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gridCol w:w="1300"/>
        <w:gridCol w:w="1300"/>
        <w:gridCol w:w="1300"/>
      </w:tblGrid>
      <w:tr w:rsidR="00974F19" w:rsidRPr="00974F19" w14:paraId="0983EC5A" w14:textId="77777777" w:rsidTr="00974F19">
        <w:trPr>
          <w:trHeight w:val="320"/>
          <w:jc w:val="center"/>
        </w:trPr>
        <w:tc>
          <w:tcPr>
            <w:tcW w:w="1300" w:type="dxa"/>
            <w:vAlign w:val="center"/>
          </w:tcPr>
          <w:p w14:paraId="1BC3AE68" w14:textId="7C4787A9" w:rsidR="00974F19" w:rsidRPr="00974F19" w:rsidRDefault="00974F19" w:rsidP="00974F19">
            <w:pPr>
              <w:jc w:val="center"/>
              <w:rPr>
                <w:b/>
                <w:bCs/>
                <w:color w:val="000000"/>
                <w:sz w:val="20"/>
                <w:szCs w:val="20"/>
              </w:rPr>
            </w:pPr>
            <w:r w:rsidRPr="00974F19">
              <w:rPr>
                <w:b/>
                <w:bCs/>
                <w:color w:val="000000"/>
                <w:sz w:val="20"/>
                <w:szCs w:val="20"/>
              </w:rPr>
              <w:t>Ant Conf</w:t>
            </w:r>
          </w:p>
        </w:tc>
        <w:tc>
          <w:tcPr>
            <w:tcW w:w="1300" w:type="dxa"/>
            <w:shd w:val="clear" w:color="auto" w:fill="auto"/>
            <w:noWrap/>
            <w:vAlign w:val="center"/>
            <w:hideMark/>
          </w:tcPr>
          <w:p w14:paraId="1D9E079D" w14:textId="181FEC94" w:rsidR="00974F19" w:rsidRPr="00974F19" w:rsidRDefault="00974F19" w:rsidP="00974F19">
            <w:pPr>
              <w:jc w:val="center"/>
              <w:rPr>
                <w:b/>
                <w:bCs/>
                <w:color w:val="000000"/>
                <w:sz w:val="20"/>
                <w:szCs w:val="20"/>
              </w:rPr>
            </w:pPr>
            <w:r w:rsidRPr="00974F19">
              <w:rPr>
                <w:b/>
                <w:bCs/>
                <w:color w:val="000000"/>
                <w:sz w:val="20"/>
                <w:szCs w:val="20"/>
              </w:rPr>
              <w:t>Layers</w:t>
            </w:r>
          </w:p>
        </w:tc>
        <w:tc>
          <w:tcPr>
            <w:tcW w:w="1300" w:type="dxa"/>
            <w:shd w:val="clear" w:color="auto" w:fill="auto"/>
            <w:noWrap/>
            <w:vAlign w:val="center"/>
            <w:hideMark/>
          </w:tcPr>
          <w:p w14:paraId="4245292B" w14:textId="77777777" w:rsidR="00974F19" w:rsidRPr="00974F19" w:rsidRDefault="00974F19" w:rsidP="00974F19">
            <w:pPr>
              <w:jc w:val="center"/>
              <w:rPr>
                <w:b/>
                <w:bCs/>
                <w:color w:val="000000"/>
                <w:sz w:val="20"/>
                <w:szCs w:val="20"/>
              </w:rPr>
            </w:pPr>
            <w:r w:rsidRPr="00974F19">
              <w:rPr>
                <w:b/>
                <w:bCs/>
                <w:color w:val="000000"/>
                <w:sz w:val="20"/>
                <w:szCs w:val="20"/>
              </w:rPr>
              <w:t>Channel</w:t>
            </w:r>
          </w:p>
        </w:tc>
        <w:tc>
          <w:tcPr>
            <w:tcW w:w="1300" w:type="dxa"/>
            <w:shd w:val="clear" w:color="auto" w:fill="auto"/>
            <w:noWrap/>
            <w:vAlign w:val="center"/>
            <w:hideMark/>
          </w:tcPr>
          <w:p w14:paraId="72493B66" w14:textId="77777777" w:rsidR="00974F19" w:rsidRPr="00974F19" w:rsidRDefault="00974F19" w:rsidP="00974F19">
            <w:pPr>
              <w:jc w:val="center"/>
              <w:rPr>
                <w:b/>
                <w:bCs/>
                <w:color w:val="000000"/>
                <w:sz w:val="20"/>
                <w:szCs w:val="20"/>
              </w:rPr>
            </w:pPr>
            <w:r w:rsidRPr="00974F19">
              <w:rPr>
                <w:b/>
                <w:bCs/>
                <w:color w:val="000000"/>
                <w:sz w:val="20"/>
                <w:szCs w:val="20"/>
              </w:rPr>
              <w:t>MCS</w:t>
            </w:r>
          </w:p>
        </w:tc>
        <w:tc>
          <w:tcPr>
            <w:tcW w:w="1300" w:type="dxa"/>
            <w:shd w:val="clear" w:color="auto" w:fill="auto"/>
            <w:noWrap/>
            <w:vAlign w:val="center"/>
            <w:hideMark/>
          </w:tcPr>
          <w:p w14:paraId="74451B8E" w14:textId="2E0CF035" w:rsidR="00974F19" w:rsidRPr="00974F19" w:rsidRDefault="00974F19" w:rsidP="00974F19">
            <w:pPr>
              <w:jc w:val="center"/>
              <w:rPr>
                <w:b/>
                <w:bCs/>
                <w:color w:val="000000"/>
                <w:sz w:val="20"/>
                <w:szCs w:val="20"/>
              </w:rPr>
            </w:pPr>
            <w:r>
              <w:rPr>
                <w:b/>
                <w:bCs/>
                <w:color w:val="000000"/>
                <w:sz w:val="20"/>
                <w:szCs w:val="20"/>
              </w:rPr>
              <w:t>Orthogonal Precoder</w:t>
            </w:r>
          </w:p>
        </w:tc>
        <w:tc>
          <w:tcPr>
            <w:tcW w:w="1300" w:type="dxa"/>
            <w:shd w:val="clear" w:color="auto" w:fill="auto"/>
            <w:noWrap/>
            <w:vAlign w:val="center"/>
            <w:hideMark/>
          </w:tcPr>
          <w:p w14:paraId="02120CDB" w14:textId="52547457" w:rsidR="00974F19" w:rsidRPr="00974F19" w:rsidRDefault="00974F19" w:rsidP="00974F19">
            <w:pPr>
              <w:jc w:val="center"/>
              <w:rPr>
                <w:b/>
                <w:bCs/>
                <w:color w:val="000000"/>
                <w:sz w:val="20"/>
                <w:szCs w:val="20"/>
              </w:rPr>
            </w:pPr>
            <w:r>
              <w:rPr>
                <w:b/>
                <w:bCs/>
                <w:color w:val="000000"/>
                <w:sz w:val="20"/>
                <w:szCs w:val="20"/>
              </w:rPr>
              <w:t>Random Precoder</w:t>
            </w:r>
          </w:p>
        </w:tc>
      </w:tr>
      <w:tr w:rsidR="00974F19" w:rsidRPr="00974F19" w14:paraId="693FEF5B" w14:textId="77777777" w:rsidTr="00974F19">
        <w:trPr>
          <w:trHeight w:val="320"/>
          <w:jc w:val="center"/>
        </w:trPr>
        <w:tc>
          <w:tcPr>
            <w:tcW w:w="1300" w:type="dxa"/>
            <w:vAlign w:val="center"/>
          </w:tcPr>
          <w:p w14:paraId="3D32F9D0" w14:textId="5F2C6257" w:rsidR="00974F19" w:rsidRPr="00974F19" w:rsidRDefault="00974F19" w:rsidP="00974F19">
            <w:pPr>
              <w:jc w:val="center"/>
              <w:rPr>
                <w:color w:val="000000"/>
                <w:sz w:val="20"/>
                <w:szCs w:val="20"/>
              </w:rPr>
            </w:pPr>
            <w:r w:rsidRPr="00974F19">
              <w:rPr>
                <w:color w:val="000000"/>
                <w:sz w:val="20"/>
                <w:szCs w:val="20"/>
              </w:rPr>
              <w:t>2x2</w:t>
            </w:r>
          </w:p>
        </w:tc>
        <w:tc>
          <w:tcPr>
            <w:tcW w:w="1300" w:type="dxa"/>
            <w:shd w:val="clear" w:color="auto" w:fill="auto"/>
            <w:noWrap/>
            <w:vAlign w:val="center"/>
            <w:hideMark/>
          </w:tcPr>
          <w:p w14:paraId="250EF46B" w14:textId="3D067E95" w:rsidR="00974F19" w:rsidRPr="00974F19" w:rsidRDefault="00974F19" w:rsidP="00974F19">
            <w:pPr>
              <w:jc w:val="center"/>
              <w:rPr>
                <w:color w:val="000000"/>
                <w:sz w:val="20"/>
                <w:szCs w:val="20"/>
              </w:rPr>
            </w:pPr>
            <w:r w:rsidRPr="00974F19">
              <w:rPr>
                <w:color w:val="000000"/>
                <w:sz w:val="20"/>
                <w:szCs w:val="20"/>
              </w:rPr>
              <w:t>1+1</w:t>
            </w:r>
          </w:p>
        </w:tc>
        <w:tc>
          <w:tcPr>
            <w:tcW w:w="1300" w:type="dxa"/>
            <w:shd w:val="clear" w:color="auto" w:fill="auto"/>
            <w:noWrap/>
            <w:vAlign w:val="center"/>
            <w:hideMark/>
          </w:tcPr>
          <w:p w14:paraId="0BB139FC" w14:textId="77777777" w:rsidR="00974F19" w:rsidRPr="00974F19" w:rsidRDefault="00974F19" w:rsidP="00974F19">
            <w:pPr>
              <w:jc w:val="center"/>
              <w:rPr>
                <w:color w:val="000000"/>
                <w:sz w:val="20"/>
                <w:szCs w:val="20"/>
              </w:rPr>
            </w:pPr>
            <w:r w:rsidRPr="00974F19">
              <w:rPr>
                <w:color w:val="000000"/>
                <w:sz w:val="20"/>
                <w:szCs w:val="20"/>
              </w:rPr>
              <w:t>TDLC300</w:t>
            </w:r>
          </w:p>
        </w:tc>
        <w:tc>
          <w:tcPr>
            <w:tcW w:w="1300" w:type="dxa"/>
            <w:shd w:val="clear" w:color="auto" w:fill="auto"/>
            <w:noWrap/>
            <w:vAlign w:val="center"/>
            <w:hideMark/>
          </w:tcPr>
          <w:p w14:paraId="290A3E9B" w14:textId="77777777" w:rsidR="00974F19" w:rsidRPr="00974F19" w:rsidRDefault="00974F19" w:rsidP="00974F19">
            <w:pPr>
              <w:jc w:val="center"/>
              <w:rPr>
                <w:color w:val="000000"/>
                <w:sz w:val="20"/>
                <w:szCs w:val="20"/>
              </w:rPr>
            </w:pPr>
            <w:r w:rsidRPr="00974F19">
              <w:rPr>
                <w:color w:val="000000"/>
                <w:sz w:val="20"/>
                <w:szCs w:val="20"/>
              </w:rPr>
              <w:t>MCS13</w:t>
            </w:r>
          </w:p>
        </w:tc>
        <w:tc>
          <w:tcPr>
            <w:tcW w:w="1300" w:type="dxa"/>
            <w:shd w:val="clear" w:color="auto" w:fill="auto"/>
            <w:noWrap/>
            <w:vAlign w:val="center"/>
            <w:hideMark/>
          </w:tcPr>
          <w:p w14:paraId="5C022078" w14:textId="77777777" w:rsidR="00974F19" w:rsidRPr="00974F19" w:rsidRDefault="00974F19" w:rsidP="00974F19">
            <w:pPr>
              <w:jc w:val="center"/>
              <w:rPr>
                <w:color w:val="000000"/>
                <w:sz w:val="20"/>
                <w:szCs w:val="20"/>
              </w:rPr>
            </w:pPr>
            <w:r w:rsidRPr="00974F19">
              <w:rPr>
                <w:color w:val="000000"/>
                <w:sz w:val="20"/>
                <w:szCs w:val="20"/>
              </w:rPr>
              <w:t>13.3</w:t>
            </w:r>
          </w:p>
        </w:tc>
        <w:tc>
          <w:tcPr>
            <w:tcW w:w="1300" w:type="dxa"/>
            <w:shd w:val="clear" w:color="auto" w:fill="auto"/>
            <w:noWrap/>
            <w:vAlign w:val="center"/>
            <w:hideMark/>
          </w:tcPr>
          <w:p w14:paraId="38E94D1C" w14:textId="77777777" w:rsidR="00974F19" w:rsidRPr="00974F19" w:rsidRDefault="00974F19" w:rsidP="00974F19">
            <w:pPr>
              <w:jc w:val="center"/>
              <w:rPr>
                <w:color w:val="000000"/>
                <w:sz w:val="20"/>
                <w:szCs w:val="20"/>
              </w:rPr>
            </w:pPr>
            <w:r w:rsidRPr="00974F19">
              <w:rPr>
                <w:color w:val="000000"/>
                <w:sz w:val="20"/>
                <w:szCs w:val="20"/>
              </w:rPr>
              <w:t>15.4</w:t>
            </w:r>
          </w:p>
        </w:tc>
      </w:tr>
      <w:tr w:rsidR="00974F19" w:rsidRPr="00974F19" w14:paraId="3EB6B567" w14:textId="77777777" w:rsidTr="00974F19">
        <w:trPr>
          <w:trHeight w:val="320"/>
          <w:jc w:val="center"/>
        </w:trPr>
        <w:tc>
          <w:tcPr>
            <w:tcW w:w="1300" w:type="dxa"/>
            <w:vAlign w:val="center"/>
          </w:tcPr>
          <w:p w14:paraId="78707610" w14:textId="44C59EDD" w:rsidR="00974F19" w:rsidRPr="00974F19" w:rsidRDefault="00974F19" w:rsidP="00974F19">
            <w:pPr>
              <w:jc w:val="center"/>
              <w:rPr>
                <w:color w:val="000000"/>
                <w:sz w:val="20"/>
                <w:szCs w:val="20"/>
              </w:rPr>
            </w:pPr>
            <w:r w:rsidRPr="00974F19">
              <w:rPr>
                <w:color w:val="000000"/>
                <w:sz w:val="20"/>
                <w:szCs w:val="20"/>
              </w:rPr>
              <w:t>2x4</w:t>
            </w:r>
          </w:p>
        </w:tc>
        <w:tc>
          <w:tcPr>
            <w:tcW w:w="1300" w:type="dxa"/>
            <w:shd w:val="clear" w:color="auto" w:fill="auto"/>
            <w:noWrap/>
            <w:vAlign w:val="center"/>
            <w:hideMark/>
          </w:tcPr>
          <w:p w14:paraId="54CE5B23" w14:textId="67A678AD" w:rsidR="00974F19" w:rsidRPr="00974F19" w:rsidRDefault="00974F19" w:rsidP="00974F19">
            <w:pPr>
              <w:jc w:val="center"/>
              <w:rPr>
                <w:color w:val="000000"/>
                <w:sz w:val="20"/>
                <w:szCs w:val="20"/>
              </w:rPr>
            </w:pPr>
            <w:r w:rsidRPr="00974F19">
              <w:rPr>
                <w:color w:val="000000"/>
                <w:sz w:val="20"/>
                <w:szCs w:val="20"/>
              </w:rPr>
              <w:t>1+1</w:t>
            </w:r>
          </w:p>
        </w:tc>
        <w:tc>
          <w:tcPr>
            <w:tcW w:w="1300" w:type="dxa"/>
            <w:shd w:val="clear" w:color="auto" w:fill="auto"/>
            <w:noWrap/>
            <w:vAlign w:val="center"/>
            <w:hideMark/>
          </w:tcPr>
          <w:p w14:paraId="3DE97982" w14:textId="77777777" w:rsidR="00974F19" w:rsidRPr="00974F19" w:rsidRDefault="00974F19" w:rsidP="00974F19">
            <w:pPr>
              <w:jc w:val="center"/>
              <w:rPr>
                <w:color w:val="000000"/>
                <w:sz w:val="20"/>
                <w:szCs w:val="20"/>
              </w:rPr>
            </w:pPr>
            <w:r w:rsidRPr="00974F19">
              <w:rPr>
                <w:color w:val="000000"/>
                <w:sz w:val="20"/>
                <w:szCs w:val="20"/>
              </w:rPr>
              <w:t>TDLC300</w:t>
            </w:r>
          </w:p>
        </w:tc>
        <w:tc>
          <w:tcPr>
            <w:tcW w:w="1300" w:type="dxa"/>
            <w:shd w:val="clear" w:color="auto" w:fill="auto"/>
            <w:noWrap/>
            <w:vAlign w:val="center"/>
            <w:hideMark/>
          </w:tcPr>
          <w:p w14:paraId="40E744F9" w14:textId="77777777" w:rsidR="00974F19" w:rsidRPr="00974F19" w:rsidRDefault="00974F19" w:rsidP="00974F19">
            <w:pPr>
              <w:jc w:val="center"/>
              <w:rPr>
                <w:color w:val="000000"/>
                <w:sz w:val="20"/>
                <w:szCs w:val="20"/>
              </w:rPr>
            </w:pPr>
            <w:r w:rsidRPr="00974F19">
              <w:rPr>
                <w:color w:val="000000"/>
                <w:sz w:val="20"/>
                <w:szCs w:val="20"/>
              </w:rPr>
              <w:t>MCS13</w:t>
            </w:r>
          </w:p>
        </w:tc>
        <w:tc>
          <w:tcPr>
            <w:tcW w:w="1300" w:type="dxa"/>
            <w:shd w:val="clear" w:color="auto" w:fill="auto"/>
            <w:noWrap/>
            <w:vAlign w:val="center"/>
            <w:hideMark/>
          </w:tcPr>
          <w:p w14:paraId="5A1720A8" w14:textId="77777777" w:rsidR="00974F19" w:rsidRPr="00974F19" w:rsidRDefault="00974F19" w:rsidP="00974F19">
            <w:pPr>
              <w:jc w:val="center"/>
              <w:rPr>
                <w:color w:val="000000"/>
                <w:sz w:val="20"/>
                <w:szCs w:val="20"/>
              </w:rPr>
            </w:pPr>
            <w:r w:rsidRPr="00974F19">
              <w:rPr>
                <w:color w:val="000000"/>
                <w:sz w:val="20"/>
                <w:szCs w:val="20"/>
              </w:rPr>
              <w:t>7.4</w:t>
            </w:r>
          </w:p>
        </w:tc>
        <w:tc>
          <w:tcPr>
            <w:tcW w:w="1300" w:type="dxa"/>
            <w:shd w:val="clear" w:color="auto" w:fill="auto"/>
            <w:noWrap/>
            <w:vAlign w:val="center"/>
            <w:hideMark/>
          </w:tcPr>
          <w:p w14:paraId="4BDB7F7D" w14:textId="77777777" w:rsidR="00974F19" w:rsidRPr="00974F19" w:rsidRDefault="00974F19" w:rsidP="00974F19">
            <w:pPr>
              <w:jc w:val="center"/>
              <w:rPr>
                <w:color w:val="000000"/>
                <w:sz w:val="20"/>
                <w:szCs w:val="20"/>
              </w:rPr>
            </w:pPr>
            <w:r w:rsidRPr="00974F19">
              <w:rPr>
                <w:color w:val="000000"/>
                <w:sz w:val="20"/>
                <w:szCs w:val="20"/>
              </w:rPr>
              <w:t>9.1</w:t>
            </w:r>
          </w:p>
        </w:tc>
      </w:tr>
      <w:tr w:rsidR="00974F19" w:rsidRPr="00974F19" w14:paraId="63034029" w14:textId="77777777" w:rsidTr="00974F19">
        <w:trPr>
          <w:trHeight w:val="320"/>
          <w:jc w:val="center"/>
        </w:trPr>
        <w:tc>
          <w:tcPr>
            <w:tcW w:w="1300" w:type="dxa"/>
            <w:vAlign w:val="center"/>
          </w:tcPr>
          <w:p w14:paraId="5717E319" w14:textId="6C6C5667" w:rsidR="00974F19" w:rsidRPr="00974F19" w:rsidRDefault="00974F19" w:rsidP="00974F19">
            <w:pPr>
              <w:jc w:val="center"/>
              <w:rPr>
                <w:color w:val="000000"/>
                <w:sz w:val="20"/>
                <w:szCs w:val="20"/>
              </w:rPr>
            </w:pPr>
            <w:r w:rsidRPr="00974F19">
              <w:rPr>
                <w:color w:val="000000"/>
                <w:sz w:val="20"/>
                <w:szCs w:val="20"/>
              </w:rPr>
              <w:t>4x4</w:t>
            </w:r>
          </w:p>
        </w:tc>
        <w:tc>
          <w:tcPr>
            <w:tcW w:w="1300" w:type="dxa"/>
            <w:shd w:val="clear" w:color="auto" w:fill="auto"/>
            <w:noWrap/>
            <w:vAlign w:val="center"/>
            <w:hideMark/>
          </w:tcPr>
          <w:p w14:paraId="025A05D7" w14:textId="0D6E2F43" w:rsidR="00974F19" w:rsidRPr="00974F19" w:rsidRDefault="00974F19" w:rsidP="00974F19">
            <w:pPr>
              <w:jc w:val="center"/>
              <w:rPr>
                <w:color w:val="000000"/>
                <w:sz w:val="20"/>
                <w:szCs w:val="20"/>
              </w:rPr>
            </w:pPr>
            <w:r w:rsidRPr="00974F19">
              <w:rPr>
                <w:color w:val="000000"/>
                <w:sz w:val="20"/>
                <w:szCs w:val="20"/>
              </w:rPr>
              <w:t>2+2</w:t>
            </w:r>
          </w:p>
        </w:tc>
        <w:tc>
          <w:tcPr>
            <w:tcW w:w="1300" w:type="dxa"/>
            <w:shd w:val="clear" w:color="auto" w:fill="auto"/>
            <w:noWrap/>
            <w:vAlign w:val="center"/>
            <w:hideMark/>
          </w:tcPr>
          <w:p w14:paraId="03C299EF" w14:textId="77777777" w:rsidR="00974F19" w:rsidRPr="00974F19" w:rsidRDefault="00974F19" w:rsidP="00974F19">
            <w:pPr>
              <w:jc w:val="center"/>
              <w:rPr>
                <w:color w:val="000000"/>
                <w:sz w:val="20"/>
                <w:szCs w:val="20"/>
              </w:rPr>
            </w:pPr>
            <w:r w:rsidRPr="00974F19">
              <w:rPr>
                <w:color w:val="000000"/>
                <w:sz w:val="20"/>
                <w:szCs w:val="20"/>
              </w:rPr>
              <w:t>TDLA30</w:t>
            </w:r>
          </w:p>
        </w:tc>
        <w:tc>
          <w:tcPr>
            <w:tcW w:w="1300" w:type="dxa"/>
            <w:shd w:val="clear" w:color="auto" w:fill="auto"/>
            <w:noWrap/>
            <w:vAlign w:val="center"/>
            <w:hideMark/>
          </w:tcPr>
          <w:p w14:paraId="5B98121B" w14:textId="0BB71F97" w:rsidR="00974F19" w:rsidRPr="00974F19" w:rsidRDefault="00974F19" w:rsidP="00974F19">
            <w:pPr>
              <w:jc w:val="center"/>
              <w:rPr>
                <w:color w:val="000000"/>
                <w:sz w:val="20"/>
                <w:szCs w:val="20"/>
              </w:rPr>
            </w:pPr>
            <w:r>
              <w:rPr>
                <w:color w:val="000000"/>
                <w:sz w:val="20"/>
                <w:szCs w:val="20"/>
              </w:rPr>
              <w:t>MCS</w:t>
            </w:r>
            <w:r w:rsidRPr="00974F19">
              <w:rPr>
                <w:color w:val="000000"/>
                <w:sz w:val="20"/>
                <w:szCs w:val="20"/>
              </w:rPr>
              <w:t>13</w:t>
            </w:r>
          </w:p>
        </w:tc>
        <w:tc>
          <w:tcPr>
            <w:tcW w:w="1300" w:type="dxa"/>
            <w:shd w:val="clear" w:color="auto" w:fill="auto"/>
            <w:noWrap/>
            <w:vAlign w:val="center"/>
            <w:hideMark/>
          </w:tcPr>
          <w:p w14:paraId="11F98DD5" w14:textId="77777777" w:rsidR="00974F19" w:rsidRPr="00974F19" w:rsidRDefault="00974F19" w:rsidP="00974F19">
            <w:pPr>
              <w:jc w:val="center"/>
              <w:rPr>
                <w:color w:val="000000"/>
                <w:sz w:val="20"/>
                <w:szCs w:val="20"/>
              </w:rPr>
            </w:pPr>
            <w:r w:rsidRPr="00974F19">
              <w:rPr>
                <w:color w:val="000000"/>
                <w:sz w:val="20"/>
                <w:szCs w:val="20"/>
              </w:rPr>
              <w:t>14.5</w:t>
            </w:r>
          </w:p>
        </w:tc>
        <w:tc>
          <w:tcPr>
            <w:tcW w:w="1300" w:type="dxa"/>
            <w:shd w:val="clear" w:color="auto" w:fill="auto"/>
            <w:noWrap/>
            <w:vAlign w:val="center"/>
            <w:hideMark/>
          </w:tcPr>
          <w:p w14:paraId="25810E03" w14:textId="77777777" w:rsidR="00974F19" w:rsidRPr="00974F19" w:rsidRDefault="00974F19" w:rsidP="00974F19">
            <w:pPr>
              <w:jc w:val="center"/>
              <w:rPr>
                <w:color w:val="000000"/>
                <w:sz w:val="20"/>
                <w:szCs w:val="20"/>
              </w:rPr>
            </w:pPr>
            <w:r w:rsidRPr="00974F19">
              <w:rPr>
                <w:color w:val="000000"/>
                <w:sz w:val="20"/>
                <w:szCs w:val="20"/>
              </w:rPr>
              <w:t>18.3</w:t>
            </w:r>
          </w:p>
        </w:tc>
      </w:tr>
    </w:tbl>
    <w:p w14:paraId="1CA67FAF" w14:textId="77777777" w:rsidR="00974F19" w:rsidRDefault="00974F19" w:rsidP="00BF45FF">
      <w:pPr>
        <w:spacing w:after="120"/>
        <w:rPr>
          <w:sz w:val="20"/>
          <w:szCs w:val="20"/>
        </w:rPr>
      </w:pPr>
    </w:p>
    <w:p w14:paraId="1A4E7930" w14:textId="6024D1A7" w:rsidR="00974F19" w:rsidRDefault="00974F19" w:rsidP="006C2F55">
      <w:pPr>
        <w:spacing w:after="120"/>
        <w:jc w:val="both"/>
        <w:rPr>
          <w:sz w:val="20"/>
          <w:szCs w:val="20"/>
        </w:rPr>
      </w:pPr>
      <w:r>
        <w:rPr>
          <w:sz w:val="20"/>
          <w:szCs w:val="20"/>
        </w:rPr>
        <w:t>From the results, we see that there is significant performance degradation with random precoder compared to orthogonal precoder.</w:t>
      </w:r>
    </w:p>
    <w:p w14:paraId="7F8BE196" w14:textId="49194CBD" w:rsidR="00974F19" w:rsidRPr="00974F19" w:rsidRDefault="00974F19" w:rsidP="006C2F55">
      <w:pPr>
        <w:spacing w:after="120"/>
        <w:jc w:val="both"/>
        <w:rPr>
          <w:i/>
          <w:iCs/>
          <w:sz w:val="20"/>
          <w:szCs w:val="20"/>
        </w:rPr>
      </w:pPr>
      <w:r>
        <w:rPr>
          <w:b/>
          <w:bCs/>
          <w:i/>
          <w:iCs/>
          <w:sz w:val="20"/>
          <w:szCs w:val="20"/>
        </w:rPr>
        <w:t xml:space="preserve">Observation #1: </w:t>
      </w:r>
      <w:r>
        <w:rPr>
          <w:i/>
          <w:iCs/>
          <w:sz w:val="20"/>
          <w:szCs w:val="20"/>
        </w:rPr>
        <w:t xml:space="preserve">With random precoder for co-scheduled UE, the performance degradation is </w:t>
      </w:r>
      <w:r w:rsidR="006C2F55">
        <w:rPr>
          <w:i/>
          <w:iCs/>
          <w:sz w:val="20"/>
          <w:szCs w:val="20"/>
        </w:rPr>
        <w:t xml:space="preserve">1.7 to 2 dB for 2TX and 3.8 dB for 4TX. </w:t>
      </w:r>
    </w:p>
    <w:p w14:paraId="49E63AC5" w14:textId="5C2AF07A" w:rsidR="003B4480" w:rsidRPr="00316E46" w:rsidRDefault="004353F2" w:rsidP="006C2F55">
      <w:pPr>
        <w:spacing w:after="120"/>
        <w:jc w:val="both"/>
        <w:rPr>
          <w:rFonts w:eastAsia="SimSun"/>
          <w:sz w:val="20"/>
          <w:szCs w:val="20"/>
          <w:lang w:eastAsia="en-GB"/>
        </w:rPr>
      </w:pPr>
      <w:r>
        <w:rPr>
          <w:rFonts w:eastAsia="SimSun"/>
          <w:sz w:val="20"/>
          <w:szCs w:val="20"/>
          <w:lang w:eastAsia="en-GB"/>
        </w:rPr>
        <w:t xml:space="preserve">It would be a reasonable assumption that in MU-MIMO scenarios the network would employ some algorithm to ensure that the interference among co-scheduled UEs is reduced for better network performance. Also, given the observations above with random precoder and the degradation compared to orthogonal precoder, we recommend </w:t>
      </w:r>
      <w:r w:rsidR="004A14F1">
        <w:rPr>
          <w:rFonts w:eastAsia="SimSun"/>
          <w:sz w:val="20"/>
          <w:szCs w:val="20"/>
          <w:lang w:eastAsia="en-GB"/>
        </w:rPr>
        <w:t>using</w:t>
      </w:r>
      <w:r>
        <w:rPr>
          <w:rFonts w:eastAsia="SimSun"/>
          <w:sz w:val="20"/>
          <w:szCs w:val="20"/>
          <w:lang w:eastAsia="en-GB"/>
        </w:rPr>
        <w:t xml:space="preserve"> orthogonal precoders for co-scheduled UEs. </w:t>
      </w:r>
    </w:p>
    <w:p w14:paraId="28387219" w14:textId="5B57F251" w:rsidR="003B4480" w:rsidRPr="004353F2" w:rsidRDefault="004353F2" w:rsidP="006C2F55">
      <w:pPr>
        <w:spacing w:after="120"/>
        <w:jc w:val="both"/>
        <w:rPr>
          <w:rFonts w:eastAsia="SimSun"/>
          <w:b/>
          <w:bCs/>
          <w:sz w:val="20"/>
          <w:szCs w:val="20"/>
          <w:lang w:eastAsia="en-GB"/>
        </w:rPr>
      </w:pPr>
      <w:r>
        <w:rPr>
          <w:rFonts w:eastAsia="SimSun"/>
          <w:b/>
          <w:bCs/>
          <w:sz w:val="20"/>
          <w:szCs w:val="20"/>
          <w:lang w:eastAsia="en-GB"/>
        </w:rPr>
        <w:t>Proposal #</w:t>
      </w:r>
      <w:r w:rsidR="004A14F1">
        <w:rPr>
          <w:rFonts w:eastAsia="SimSun"/>
          <w:b/>
          <w:bCs/>
          <w:sz w:val="20"/>
          <w:szCs w:val="20"/>
          <w:lang w:eastAsia="en-GB"/>
        </w:rPr>
        <w:t>1</w:t>
      </w:r>
      <w:r>
        <w:rPr>
          <w:rFonts w:eastAsia="SimSun"/>
          <w:b/>
          <w:bCs/>
          <w:sz w:val="20"/>
          <w:szCs w:val="20"/>
          <w:lang w:eastAsia="en-GB"/>
        </w:rPr>
        <w:t xml:space="preserve">: </w:t>
      </w:r>
      <w:r w:rsidR="003B4480" w:rsidRPr="004353F2">
        <w:rPr>
          <w:rFonts w:eastAsia="SimSun"/>
          <w:b/>
          <w:bCs/>
          <w:sz w:val="20"/>
          <w:szCs w:val="20"/>
          <w:lang w:eastAsia="en-GB"/>
        </w:rPr>
        <w:t xml:space="preserve">Define requirements </w:t>
      </w:r>
      <w:r w:rsidR="004A14F1">
        <w:rPr>
          <w:rFonts w:eastAsia="SimSun"/>
          <w:b/>
          <w:bCs/>
          <w:sz w:val="20"/>
          <w:szCs w:val="20"/>
          <w:lang w:eastAsia="en-GB"/>
        </w:rPr>
        <w:t xml:space="preserve">for MU-MIMO </w:t>
      </w:r>
      <w:r w:rsidR="003B4480" w:rsidRPr="004353F2">
        <w:rPr>
          <w:rFonts w:eastAsia="SimSun"/>
          <w:b/>
          <w:bCs/>
          <w:sz w:val="20"/>
          <w:szCs w:val="20"/>
          <w:lang w:eastAsia="en-GB"/>
        </w:rPr>
        <w:t xml:space="preserve">with orthogonal precoder for </w:t>
      </w:r>
      <w:r>
        <w:rPr>
          <w:rFonts w:eastAsia="SimSun"/>
          <w:b/>
          <w:bCs/>
          <w:sz w:val="20"/>
          <w:szCs w:val="20"/>
          <w:lang w:eastAsia="en-GB"/>
        </w:rPr>
        <w:t xml:space="preserve">co-scheduled UEs. </w:t>
      </w:r>
    </w:p>
    <w:p w14:paraId="596DFF72" w14:textId="562B7226" w:rsidR="004353F2" w:rsidRPr="00BF45FF" w:rsidRDefault="004353F2" w:rsidP="006C2F55">
      <w:pPr>
        <w:spacing w:after="120"/>
        <w:jc w:val="both"/>
        <w:rPr>
          <w:b/>
          <w:bCs/>
          <w:u w:val="single"/>
          <w:lang w:eastAsia="en-GB"/>
        </w:rPr>
      </w:pPr>
      <w:r>
        <w:rPr>
          <w:b/>
          <w:bCs/>
          <w:u w:val="single"/>
          <w:lang w:eastAsia="en-GB"/>
        </w:rPr>
        <w:t>DMRS ports for 2TX</w:t>
      </w:r>
    </w:p>
    <w:p w14:paraId="2CEC5FFD" w14:textId="2F8631BC" w:rsidR="004353F2" w:rsidRPr="00666BCE" w:rsidRDefault="004353F2" w:rsidP="006C2F55">
      <w:pPr>
        <w:spacing w:after="120"/>
        <w:jc w:val="both"/>
        <w:rPr>
          <w:rFonts w:eastAsia="SimSun"/>
          <w:sz w:val="20"/>
          <w:szCs w:val="20"/>
          <w:lang w:eastAsia="en-GB"/>
        </w:rPr>
      </w:pPr>
      <w:r w:rsidRPr="00666BCE">
        <w:rPr>
          <w:rFonts w:eastAsia="SimSun"/>
          <w:sz w:val="20"/>
          <w:szCs w:val="20"/>
          <w:lang w:eastAsia="en-GB"/>
        </w:rPr>
        <w:t>For DMRS ports for co-scheduled UEs, the following options were discussed:</w:t>
      </w:r>
    </w:p>
    <w:p w14:paraId="099DAA4D" w14:textId="77777777" w:rsidR="004353F2" w:rsidRPr="00666BCE" w:rsidRDefault="004353F2" w:rsidP="006C2F55">
      <w:pPr>
        <w:tabs>
          <w:tab w:val="num" w:pos="720"/>
        </w:tabs>
        <w:spacing w:beforeLines="50" w:before="120" w:afterLines="50" w:after="120"/>
        <w:ind w:left="363"/>
        <w:jc w:val="both"/>
        <w:rPr>
          <w:rFonts w:eastAsiaTheme="minorEastAsia"/>
          <w:b/>
          <w:sz w:val="20"/>
          <w:szCs w:val="20"/>
          <w:u w:val="single"/>
          <w:lang w:eastAsia="zh-CN"/>
        </w:rPr>
      </w:pPr>
      <w:r w:rsidRPr="00666BCE">
        <w:rPr>
          <w:rFonts w:eastAsiaTheme="minorEastAsia"/>
          <w:b/>
          <w:sz w:val="20"/>
          <w:szCs w:val="20"/>
          <w:u w:val="single"/>
          <w:lang w:eastAsia="zh-CN"/>
        </w:rPr>
        <w:t>DMRS ports for case with rank 1+1</w:t>
      </w:r>
    </w:p>
    <w:p w14:paraId="0654B935" w14:textId="77777777" w:rsidR="004A14F1" w:rsidRPr="004A14F1" w:rsidRDefault="004A14F1" w:rsidP="004A14F1">
      <w:pPr>
        <w:numPr>
          <w:ilvl w:val="0"/>
          <w:numId w:val="8"/>
        </w:numPr>
        <w:tabs>
          <w:tab w:val="num" w:pos="720"/>
        </w:tabs>
        <w:spacing w:beforeLines="50" w:before="120" w:afterLines="50" w:after="120"/>
        <w:jc w:val="both"/>
        <w:rPr>
          <w:rFonts w:eastAsiaTheme="minorEastAsia"/>
          <w:sz w:val="20"/>
          <w:szCs w:val="20"/>
          <w:lang w:eastAsia="zh-CN"/>
        </w:rPr>
      </w:pPr>
      <w:r w:rsidRPr="004A14F1">
        <w:rPr>
          <w:rFonts w:eastAsiaTheme="minorEastAsia"/>
          <w:sz w:val="20"/>
          <w:szCs w:val="20"/>
          <w:lang w:eastAsia="zh-CN"/>
        </w:rPr>
        <w:t>Option 1: DMRS port 0 for target UE, DMRS port 1 for the interference UE, i.e., same CDM group</w:t>
      </w:r>
    </w:p>
    <w:p w14:paraId="7B51DA53" w14:textId="77777777" w:rsidR="004A14F1" w:rsidRPr="004A14F1" w:rsidRDefault="004A14F1" w:rsidP="004A14F1">
      <w:pPr>
        <w:numPr>
          <w:ilvl w:val="0"/>
          <w:numId w:val="8"/>
        </w:numPr>
        <w:tabs>
          <w:tab w:val="num" w:pos="720"/>
        </w:tabs>
        <w:spacing w:beforeLines="50" w:before="120" w:afterLines="50" w:after="120"/>
        <w:jc w:val="both"/>
        <w:rPr>
          <w:rFonts w:eastAsiaTheme="minorEastAsia"/>
          <w:sz w:val="20"/>
          <w:szCs w:val="20"/>
          <w:lang w:eastAsia="zh-CN"/>
        </w:rPr>
      </w:pPr>
      <w:r w:rsidRPr="004A14F1">
        <w:rPr>
          <w:rFonts w:eastAsiaTheme="minorEastAsia"/>
          <w:sz w:val="20"/>
          <w:szCs w:val="20"/>
          <w:lang w:eastAsia="zh-CN"/>
        </w:rPr>
        <w:t xml:space="preserve">Option 2: DMRS port 0 for target UE, DMRS port 2 for the interference UE, i.e., different CDM groups </w:t>
      </w:r>
    </w:p>
    <w:p w14:paraId="0E31AB93" w14:textId="77777777" w:rsidR="004A14F1" w:rsidRPr="004A14F1" w:rsidRDefault="004A14F1" w:rsidP="004A14F1">
      <w:pPr>
        <w:numPr>
          <w:ilvl w:val="0"/>
          <w:numId w:val="8"/>
        </w:numPr>
        <w:tabs>
          <w:tab w:val="num" w:pos="720"/>
        </w:tabs>
        <w:spacing w:beforeLines="50" w:before="120" w:afterLines="50" w:after="120"/>
        <w:jc w:val="both"/>
        <w:rPr>
          <w:rFonts w:eastAsiaTheme="minorEastAsia"/>
          <w:sz w:val="20"/>
          <w:szCs w:val="20"/>
          <w:lang w:eastAsia="zh-CN"/>
        </w:rPr>
      </w:pPr>
      <w:r w:rsidRPr="004A14F1">
        <w:rPr>
          <w:rFonts w:eastAsiaTheme="minorEastAsia"/>
          <w:sz w:val="20"/>
          <w:szCs w:val="20"/>
          <w:lang w:eastAsia="zh-CN"/>
        </w:rPr>
        <w:t>Option 3: Variable DMRS port mapping during the test.</w:t>
      </w:r>
    </w:p>
    <w:p w14:paraId="3C102109" w14:textId="33224FAB" w:rsidR="004353F2" w:rsidRPr="00666BCE" w:rsidRDefault="004353F2" w:rsidP="006C2F55">
      <w:pPr>
        <w:tabs>
          <w:tab w:val="num" w:pos="720"/>
        </w:tabs>
        <w:spacing w:beforeLines="50" w:before="120" w:afterLines="50" w:after="120"/>
        <w:ind w:left="363"/>
        <w:jc w:val="both"/>
        <w:rPr>
          <w:rFonts w:eastAsiaTheme="minorEastAsia"/>
          <w:b/>
          <w:sz w:val="20"/>
          <w:szCs w:val="20"/>
          <w:u w:val="single"/>
          <w:lang w:eastAsia="zh-CN"/>
        </w:rPr>
      </w:pPr>
      <w:r w:rsidRPr="00666BCE">
        <w:rPr>
          <w:rFonts w:eastAsiaTheme="minorEastAsia"/>
          <w:b/>
          <w:sz w:val="20"/>
          <w:szCs w:val="20"/>
          <w:u w:val="single"/>
          <w:lang w:eastAsia="zh-CN"/>
        </w:rPr>
        <w:t xml:space="preserve">Number of CDM groups without data configuration for case with rank 1+1 </w:t>
      </w:r>
    </w:p>
    <w:p w14:paraId="65D07822" w14:textId="744FF234" w:rsidR="004353F2" w:rsidRPr="004A14F1" w:rsidRDefault="004A14F1" w:rsidP="004A14F1">
      <w:pPr>
        <w:numPr>
          <w:ilvl w:val="0"/>
          <w:numId w:val="8"/>
        </w:numPr>
        <w:tabs>
          <w:tab w:val="num" w:pos="720"/>
        </w:tabs>
        <w:spacing w:beforeLines="50" w:before="120" w:afterLines="50" w:after="120"/>
        <w:jc w:val="both"/>
        <w:rPr>
          <w:rFonts w:eastAsiaTheme="minorEastAsia"/>
          <w:sz w:val="20"/>
          <w:szCs w:val="20"/>
          <w:lang w:eastAsia="zh-CN"/>
        </w:rPr>
      </w:pPr>
      <w:r w:rsidRPr="004A14F1">
        <w:rPr>
          <w:rFonts w:eastAsiaTheme="minorEastAsia"/>
          <w:sz w:val="20"/>
          <w:szCs w:val="20"/>
          <w:lang w:eastAsia="zh-CN"/>
        </w:rPr>
        <w:t>Depends on issue with DMRS ports for case with rank 1+1. If same CDM groups is used, set number of CDM groups without data to 1, if different CDM groups are used, set number of CDM groups without data to 2, otherwise, FFS</w:t>
      </w:r>
    </w:p>
    <w:p w14:paraId="7D47C6D9" w14:textId="0774341A" w:rsidR="004353F2" w:rsidRPr="00666BCE" w:rsidRDefault="004353F2" w:rsidP="006C2F55">
      <w:pPr>
        <w:spacing w:after="120"/>
        <w:jc w:val="both"/>
        <w:rPr>
          <w:rFonts w:eastAsia="SimSun"/>
          <w:sz w:val="20"/>
          <w:szCs w:val="20"/>
          <w:lang w:eastAsia="en-GB"/>
        </w:rPr>
      </w:pPr>
      <w:r w:rsidRPr="00666BCE">
        <w:rPr>
          <w:rFonts w:eastAsia="SimSun"/>
          <w:sz w:val="20"/>
          <w:szCs w:val="20"/>
          <w:lang w:eastAsia="en-GB"/>
        </w:rPr>
        <w:t xml:space="preserve">We evaluate performance for </w:t>
      </w:r>
      <w:r w:rsidR="00073CA3" w:rsidRPr="00666BCE">
        <w:rPr>
          <w:rFonts w:eastAsia="SimSun"/>
          <w:sz w:val="20"/>
          <w:szCs w:val="20"/>
          <w:lang w:eastAsia="en-GB"/>
        </w:rPr>
        <w:t>the following with 2Tx and rank combination 1+1:</w:t>
      </w:r>
    </w:p>
    <w:p w14:paraId="0FFF6CAA" w14:textId="7D2ED8E0" w:rsidR="00073CA3" w:rsidRPr="00666BCE" w:rsidRDefault="00073CA3" w:rsidP="006C2F55">
      <w:pPr>
        <w:pStyle w:val="ListParagraph"/>
        <w:numPr>
          <w:ilvl w:val="0"/>
          <w:numId w:val="10"/>
        </w:numPr>
        <w:spacing w:after="120"/>
        <w:ind w:firstLineChars="0"/>
        <w:jc w:val="both"/>
        <w:rPr>
          <w:rFonts w:ascii="Times New Roman" w:hAnsi="Times New Roman" w:cs="Times New Roman"/>
          <w:sz w:val="20"/>
          <w:szCs w:val="20"/>
          <w:lang w:eastAsia="en-GB"/>
        </w:rPr>
      </w:pPr>
      <w:r w:rsidRPr="00666BCE">
        <w:rPr>
          <w:rFonts w:ascii="Times New Roman" w:hAnsi="Times New Roman" w:cs="Times New Roman"/>
          <w:sz w:val="20"/>
          <w:szCs w:val="20"/>
          <w:lang w:eastAsia="en-GB"/>
        </w:rPr>
        <w:t>Diff CDM grp: Co-scheduled UEs on different CDM groups</w:t>
      </w:r>
    </w:p>
    <w:p w14:paraId="452A5E46" w14:textId="0B14F38F" w:rsidR="00073CA3" w:rsidRPr="00666BCE" w:rsidRDefault="00073CA3" w:rsidP="006C2F55">
      <w:pPr>
        <w:pStyle w:val="ListParagraph"/>
        <w:numPr>
          <w:ilvl w:val="0"/>
          <w:numId w:val="10"/>
        </w:numPr>
        <w:spacing w:after="120"/>
        <w:ind w:firstLineChars="0"/>
        <w:jc w:val="both"/>
        <w:rPr>
          <w:rFonts w:ascii="Times New Roman" w:hAnsi="Times New Roman" w:cs="Times New Roman"/>
          <w:sz w:val="20"/>
          <w:szCs w:val="20"/>
          <w:lang w:eastAsia="en-GB"/>
        </w:rPr>
      </w:pPr>
      <w:r w:rsidRPr="00666BCE">
        <w:rPr>
          <w:rFonts w:ascii="Times New Roman" w:hAnsi="Times New Roman" w:cs="Times New Roman"/>
          <w:sz w:val="20"/>
          <w:szCs w:val="20"/>
          <w:lang w:eastAsia="en-GB"/>
        </w:rPr>
        <w:t xml:space="preserve">Same CDM Grp-Opt1: Co-scheduled UEs on same CDM group with num CDM </w:t>
      </w:r>
      <w:proofErr w:type="spellStart"/>
      <w:r w:rsidRPr="00666BCE">
        <w:rPr>
          <w:rFonts w:ascii="Times New Roman" w:hAnsi="Times New Roman" w:cs="Times New Roman"/>
          <w:sz w:val="20"/>
          <w:szCs w:val="20"/>
          <w:lang w:eastAsia="en-GB"/>
        </w:rPr>
        <w:t>grps</w:t>
      </w:r>
      <w:proofErr w:type="spellEnd"/>
      <w:r w:rsidRPr="00666BCE">
        <w:rPr>
          <w:rFonts w:ascii="Times New Roman" w:hAnsi="Times New Roman" w:cs="Times New Roman"/>
          <w:sz w:val="20"/>
          <w:szCs w:val="20"/>
          <w:lang w:eastAsia="en-GB"/>
        </w:rPr>
        <w:t xml:space="preserve"> without data=2</w:t>
      </w:r>
    </w:p>
    <w:p w14:paraId="014857FF" w14:textId="34B1854A" w:rsidR="00073CA3" w:rsidRPr="00073CA3" w:rsidRDefault="00073CA3" w:rsidP="006C2F55">
      <w:pPr>
        <w:pStyle w:val="ListParagraph"/>
        <w:numPr>
          <w:ilvl w:val="0"/>
          <w:numId w:val="10"/>
        </w:numPr>
        <w:spacing w:after="120"/>
        <w:ind w:firstLineChars="0"/>
        <w:jc w:val="both"/>
        <w:rPr>
          <w:rFonts w:ascii="Times New Roman" w:hAnsi="Times New Roman" w:cs="Times New Roman"/>
          <w:sz w:val="20"/>
          <w:szCs w:val="20"/>
          <w:lang w:eastAsia="en-GB"/>
        </w:rPr>
      </w:pPr>
      <w:r w:rsidRPr="00666BCE">
        <w:rPr>
          <w:rFonts w:ascii="Times New Roman" w:hAnsi="Times New Roman" w:cs="Times New Roman"/>
          <w:sz w:val="20"/>
          <w:szCs w:val="20"/>
          <w:lang w:eastAsia="en-GB"/>
        </w:rPr>
        <w:t>Same CDM Grp-Opt2: Co-scheduled UEs on same CDM</w:t>
      </w:r>
      <w:r w:rsidRPr="00073CA3">
        <w:rPr>
          <w:rFonts w:ascii="Times New Roman" w:hAnsi="Times New Roman" w:cs="Times New Roman"/>
          <w:sz w:val="20"/>
          <w:szCs w:val="20"/>
          <w:lang w:eastAsia="en-GB"/>
        </w:rPr>
        <w:t xml:space="preserve"> group with num CDM </w:t>
      </w:r>
      <w:proofErr w:type="spellStart"/>
      <w:r w:rsidRPr="00073CA3">
        <w:rPr>
          <w:rFonts w:ascii="Times New Roman" w:hAnsi="Times New Roman" w:cs="Times New Roman"/>
          <w:sz w:val="20"/>
          <w:szCs w:val="20"/>
          <w:lang w:eastAsia="en-GB"/>
        </w:rPr>
        <w:t>grps</w:t>
      </w:r>
      <w:proofErr w:type="spellEnd"/>
      <w:r w:rsidRPr="00073CA3">
        <w:rPr>
          <w:rFonts w:ascii="Times New Roman" w:hAnsi="Times New Roman" w:cs="Times New Roman"/>
          <w:sz w:val="20"/>
          <w:szCs w:val="20"/>
          <w:lang w:eastAsia="en-GB"/>
        </w:rPr>
        <w:t xml:space="preserve"> without data=1</w:t>
      </w:r>
    </w:p>
    <w:p w14:paraId="39A050A2" w14:textId="77777777" w:rsidR="00073CA3" w:rsidRPr="00073CA3" w:rsidRDefault="00073CA3" w:rsidP="006C2F55">
      <w:pPr>
        <w:pStyle w:val="ListParagraph"/>
        <w:spacing w:after="120"/>
        <w:ind w:left="644" w:firstLineChars="0" w:firstLine="0"/>
        <w:jc w:val="both"/>
        <w:rPr>
          <w:sz w:val="20"/>
          <w:szCs w:val="20"/>
          <w:lang w:eastAsia="en-GB"/>
        </w:rPr>
      </w:pPr>
    </w:p>
    <w:tbl>
      <w:tblPr>
        <w:tblStyle w:val="TableGrid"/>
        <w:tblW w:w="0" w:type="auto"/>
        <w:tblLayout w:type="fixed"/>
        <w:tblLook w:val="04A0" w:firstRow="1" w:lastRow="0" w:firstColumn="1" w:lastColumn="0" w:noHBand="0" w:noVBand="1"/>
      </w:tblPr>
      <w:tblGrid>
        <w:gridCol w:w="8235"/>
      </w:tblGrid>
      <w:tr w:rsidR="002C356A" w:rsidRPr="00316E46" w14:paraId="2FF6A1FB" w14:textId="77777777" w:rsidTr="002C356A">
        <w:trPr>
          <w:trHeight w:val="3584"/>
        </w:trPr>
        <w:tc>
          <w:tcPr>
            <w:tcW w:w="8235" w:type="dxa"/>
          </w:tcPr>
          <w:p w14:paraId="01623778" w14:textId="4BD5EAC9" w:rsidR="002C356A" w:rsidRPr="00316E46" w:rsidRDefault="002C356A" w:rsidP="002C356A">
            <w:pPr>
              <w:keepNext/>
              <w:spacing w:after="120"/>
              <w:jc w:val="center"/>
              <w:rPr>
                <w:rFonts w:eastAsia="SimSun"/>
                <w:sz w:val="20"/>
                <w:szCs w:val="20"/>
                <w:lang w:eastAsia="en-GB"/>
              </w:rPr>
            </w:pPr>
            <w:r w:rsidRPr="00CA3247">
              <w:rPr>
                <w:rFonts w:eastAsia="SimSun"/>
                <w:noProof/>
                <w:sz w:val="20"/>
                <w:szCs w:val="20"/>
                <w:lang w:eastAsia="en-GB"/>
              </w:rPr>
              <w:lastRenderedPageBreak/>
              <w:drawing>
                <wp:inline distT="0" distB="0" distL="0" distR="0" wp14:anchorId="689D08B8" wp14:editId="3DA34D48">
                  <wp:extent cx="4980561" cy="37351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93023" cy="3744488"/>
                          </a:xfrm>
                          <a:prstGeom prst="rect">
                            <a:avLst/>
                          </a:prstGeom>
                        </pic:spPr>
                      </pic:pic>
                    </a:graphicData>
                  </a:graphic>
                </wp:inline>
              </w:drawing>
            </w:r>
          </w:p>
        </w:tc>
      </w:tr>
    </w:tbl>
    <w:p w14:paraId="3D40F64E" w14:textId="178844D6" w:rsidR="004353F2" w:rsidRDefault="00CA3247" w:rsidP="002C356A">
      <w:pPr>
        <w:pStyle w:val="Caption"/>
        <w:jc w:val="center"/>
      </w:pPr>
      <w:r>
        <w:t xml:space="preserve">Figure </w:t>
      </w:r>
      <w:fldSimple w:instr=" SEQ Figure \* ARABIC ">
        <w:r w:rsidR="002C356A">
          <w:rPr>
            <w:noProof/>
          </w:rPr>
          <w:t>1</w:t>
        </w:r>
      </w:fldSimple>
      <w:r>
        <w:t>: Performance with different DMRS port configs</w:t>
      </w:r>
    </w:p>
    <w:p w14:paraId="7B4E3201" w14:textId="00EA61A2" w:rsidR="00CA3247" w:rsidRPr="00666BCE" w:rsidRDefault="00CA3247" w:rsidP="006C2F55">
      <w:pPr>
        <w:spacing w:after="120"/>
        <w:jc w:val="both"/>
        <w:rPr>
          <w:sz w:val="20"/>
          <w:szCs w:val="20"/>
        </w:rPr>
      </w:pPr>
      <w:r w:rsidRPr="00666BCE">
        <w:rPr>
          <w:sz w:val="20"/>
          <w:szCs w:val="20"/>
        </w:rPr>
        <w:t>Based on the results we see that there is no significant performance delta between the 3 options for DMRS port configs</w:t>
      </w:r>
      <w:r w:rsidR="00704C9A" w:rsidRPr="00666BCE">
        <w:rPr>
          <w:sz w:val="20"/>
          <w:szCs w:val="20"/>
        </w:rPr>
        <w:t>.</w:t>
      </w:r>
    </w:p>
    <w:p w14:paraId="3AB03D9F" w14:textId="04F97782" w:rsidR="00704C9A" w:rsidRPr="00666BCE" w:rsidRDefault="00704C9A" w:rsidP="006C2F55">
      <w:pPr>
        <w:spacing w:after="120"/>
        <w:jc w:val="both"/>
        <w:rPr>
          <w:i/>
          <w:iCs/>
          <w:sz w:val="20"/>
          <w:szCs w:val="20"/>
        </w:rPr>
      </w:pPr>
      <w:r w:rsidRPr="00ED6991">
        <w:rPr>
          <w:b/>
          <w:bCs/>
          <w:i/>
          <w:iCs/>
          <w:sz w:val="20"/>
          <w:szCs w:val="20"/>
        </w:rPr>
        <w:t>Observation #</w:t>
      </w:r>
      <w:r w:rsidR="0000296D">
        <w:rPr>
          <w:b/>
          <w:bCs/>
          <w:i/>
          <w:iCs/>
          <w:sz w:val="20"/>
          <w:szCs w:val="20"/>
        </w:rPr>
        <w:t>2</w:t>
      </w:r>
      <w:r w:rsidRPr="00ED6991">
        <w:rPr>
          <w:b/>
          <w:bCs/>
          <w:i/>
          <w:iCs/>
          <w:sz w:val="20"/>
          <w:szCs w:val="20"/>
        </w:rPr>
        <w:t>:</w:t>
      </w:r>
      <w:r w:rsidRPr="00666BCE">
        <w:rPr>
          <w:i/>
          <w:iCs/>
          <w:sz w:val="20"/>
          <w:szCs w:val="20"/>
        </w:rPr>
        <w:t xml:space="preserve"> For 2TX with 1 layer per co-scheduled UE there is no significant performance delta between various DMRS port mapping between co-scheduled UEs.</w:t>
      </w:r>
    </w:p>
    <w:p w14:paraId="466F1DAF" w14:textId="57CAB1C1" w:rsidR="00704C9A" w:rsidRPr="00666BCE" w:rsidRDefault="00704C9A" w:rsidP="006C2F55">
      <w:pPr>
        <w:spacing w:after="120"/>
        <w:jc w:val="both"/>
        <w:rPr>
          <w:sz w:val="20"/>
          <w:szCs w:val="20"/>
        </w:rPr>
      </w:pPr>
      <w:r w:rsidRPr="00666BCE">
        <w:rPr>
          <w:sz w:val="20"/>
          <w:szCs w:val="20"/>
        </w:rPr>
        <w:t xml:space="preserve">Option 3 above with variable DMRS port mapping during the test would not add any significant benefit while make the test setup very complex. Hence, we propose not to configure variable DMRS port mapping for 2TX cases with 1+1 rank combination. </w:t>
      </w:r>
    </w:p>
    <w:p w14:paraId="1863069D" w14:textId="716A7025" w:rsidR="00704C9A" w:rsidRPr="00666BCE" w:rsidRDefault="00704C9A" w:rsidP="006C2F55">
      <w:pPr>
        <w:spacing w:after="120"/>
        <w:jc w:val="both"/>
        <w:rPr>
          <w:sz w:val="20"/>
          <w:szCs w:val="20"/>
        </w:rPr>
      </w:pPr>
      <w:r w:rsidRPr="00666BCE">
        <w:rPr>
          <w:sz w:val="20"/>
          <w:szCs w:val="20"/>
        </w:rPr>
        <w:t xml:space="preserve">For 4TX it was agreed to have co-scheduled UEs on different CDM groups, hence we could configure same DMRS ports for 2TX cases to verify UE performance in both cases. </w:t>
      </w:r>
    </w:p>
    <w:p w14:paraId="6C2AEB04" w14:textId="2F698274" w:rsidR="00AE0F6B" w:rsidRPr="00666BCE" w:rsidRDefault="00AE0F6B" w:rsidP="006C2F55">
      <w:pPr>
        <w:spacing w:after="120"/>
        <w:jc w:val="both"/>
        <w:rPr>
          <w:rFonts w:eastAsia="SimSun"/>
          <w:b/>
          <w:bCs/>
          <w:sz w:val="20"/>
          <w:szCs w:val="20"/>
        </w:rPr>
      </w:pPr>
      <w:r w:rsidRPr="00666BCE">
        <w:rPr>
          <w:b/>
          <w:bCs/>
          <w:sz w:val="20"/>
          <w:szCs w:val="20"/>
        </w:rPr>
        <w:t>Proposal #</w:t>
      </w:r>
      <w:r w:rsidR="0000296D">
        <w:rPr>
          <w:b/>
          <w:bCs/>
          <w:sz w:val="20"/>
          <w:szCs w:val="20"/>
        </w:rPr>
        <w:t>2</w:t>
      </w:r>
      <w:r w:rsidRPr="00666BCE">
        <w:rPr>
          <w:b/>
          <w:bCs/>
          <w:sz w:val="20"/>
          <w:szCs w:val="20"/>
        </w:rPr>
        <w:t xml:space="preserve">: For 2TX configure co-scheduled UEs on same CDM group. </w:t>
      </w:r>
    </w:p>
    <w:p w14:paraId="3A1EBBEF" w14:textId="034935E0" w:rsidR="0000296D" w:rsidRPr="00BF45FF" w:rsidRDefault="0000296D" w:rsidP="0000296D">
      <w:pPr>
        <w:spacing w:after="120"/>
        <w:jc w:val="both"/>
        <w:rPr>
          <w:b/>
          <w:bCs/>
          <w:u w:val="single"/>
          <w:lang w:eastAsia="en-GB"/>
        </w:rPr>
      </w:pPr>
      <w:r>
        <w:rPr>
          <w:b/>
          <w:bCs/>
          <w:u w:val="single"/>
          <w:lang w:eastAsia="en-GB"/>
        </w:rPr>
        <w:t xml:space="preserve">DMRS Scrambling ID </w:t>
      </w:r>
    </w:p>
    <w:p w14:paraId="481CA580" w14:textId="6F101809" w:rsidR="0000296D" w:rsidRPr="00666BCE" w:rsidRDefault="0000296D" w:rsidP="00A54810">
      <w:pPr>
        <w:spacing w:after="120"/>
        <w:jc w:val="both"/>
        <w:rPr>
          <w:rFonts w:eastAsia="SimSun"/>
          <w:sz w:val="20"/>
          <w:szCs w:val="20"/>
          <w:lang w:eastAsia="en-GB"/>
        </w:rPr>
      </w:pPr>
      <w:r w:rsidRPr="00666BCE">
        <w:rPr>
          <w:rFonts w:eastAsia="SimSun"/>
          <w:sz w:val="20"/>
          <w:szCs w:val="20"/>
          <w:lang w:eastAsia="en-GB"/>
        </w:rPr>
        <w:t xml:space="preserve">For </w:t>
      </w:r>
      <w:r w:rsidR="00441801" w:rsidRPr="00441801">
        <w:rPr>
          <w:rFonts w:eastAsia="SimSun"/>
          <w:sz w:val="20"/>
          <w:szCs w:val="20"/>
          <w:lang w:eastAsia="en-GB"/>
        </w:rPr>
        <w:t>DMRS scrambling ID for target UE and co-scheduled UE</w:t>
      </w:r>
      <w:r w:rsidRPr="00666BCE">
        <w:rPr>
          <w:rFonts w:eastAsia="SimSun"/>
          <w:sz w:val="20"/>
          <w:szCs w:val="20"/>
          <w:lang w:eastAsia="en-GB"/>
        </w:rPr>
        <w:t>, the following options were discussed:</w:t>
      </w:r>
    </w:p>
    <w:p w14:paraId="5D2BD3A3" w14:textId="77777777" w:rsidR="00441801" w:rsidRPr="00441801" w:rsidRDefault="00441801" w:rsidP="00A54810">
      <w:pPr>
        <w:numPr>
          <w:ilvl w:val="0"/>
          <w:numId w:val="8"/>
        </w:numPr>
        <w:tabs>
          <w:tab w:val="clear" w:pos="1080"/>
        </w:tabs>
        <w:spacing w:after="120"/>
        <w:jc w:val="both"/>
        <w:rPr>
          <w:rFonts w:eastAsia="SimSun"/>
          <w:sz w:val="20"/>
          <w:szCs w:val="20"/>
          <w:lang w:eastAsia="en-GB"/>
        </w:rPr>
      </w:pPr>
      <w:r w:rsidRPr="00441801">
        <w:rPr>
          <w:rFonts w:eastAsia="SimSun"/>
          <w:sz w:val="20"/>
          <w:szCs w:val="20"/>
          <w:lang w:eastAsia="en-GB"/>
        </w:rPr>
        <w:t>Option 1: Same scrambling ID when paired UEs are in the same CDM group. Different scrambling ID when paired UEs are in different CDM groups.</w:t>
      </w:r>
    </w:p>
    <w:p w14:paraId="756302BB" w14:textId="77777777" w:rsidR="00441801" w:rsidRPr="00441801" w:rsidRDefault="00441801" w:rsidP="00A54810">
      <w:pPr>
        <w:numPr>
          <w:ilvl w:val="0"/>
          <w:numId w:val="8"/>
        </w:numPr>
        <w:tabs>
          <w:tab w:val="clear" w:pos="1080"/>
        </w:tabs>
        <w:spacing w:after="120"/>
        <w:jc w:val="both"/>
        <w:rPr>
          <w:rFonts w:eastAsia="SimSun"/>
          <w:sz w:val="20"/>
          <w:szCs w:val="20"/>
          <w:lang w:eastAsia="en-GB"/>
        </w:rPr>
      </w:pPr>
      <w:r w:rsidRPr="00441801">
        <w:rPr>
          <w:rFonts w:eastAsia="SimSun"/>
          <w:sz w:val="20"/>
          <w:szCs w:val="20"/>
          <w:lang w:eastAsia="en-GB"/>
        </w:rPr>
        <w:t>Option 2: Same scrambling ID for all cases</w:t>
      </w:r>
    </w:p>
    <w:p w14:paraId="726CBD10" w14:textId="77777777" w:rsidR="00441801" w:rsidRPr="00441801" w:rsidRDefault="00441801" w:rsidP="00A54810">
      <w:pPr>
        <w:numPr>
          <w:ilvl w:val="0"/>
          <w:numId w:val="8"/>
        </w:numPr>
        <w:tabs>
          <w:tab w:val="clear" w:pos="1080"/>
        </w:tabs>
        <w:spacing w:after="120"/>
        <w:jc w:val="both"/>
        <w:rPr>
          <w:rFonts w:eastAsia="SimSun"/>
          <w:sz w:val="20"/>
          <w:szCs w:val="20"/>
          <w:lang w:eastAsia="en-GB"/>
        </w:rPr>
      </w:pPr>
      <w:r w:rsidRPr="00441801">
        <w:rPr>
          <w:rFonts w:eastAsia="SimSun"/>
          <w:sz w:val="20"/>
          <w:szCs w:val="20"/>
          <w:lang w:eastAsia="en-GB"/>
        </w:rPr>
        <w:t xml:space="preserve">Option 3: Configure variable scrambling ID during the test. </w:t>
      </w:r>
    </w:p>
    <w:p w14:paraId="3BB9BBC5" w14:textId="42A81754" w:rsidR="00837A15" w:rsidRDefault="00441801" w:rsidP="00A54810">
      <w:pPr>
        <w:spacing w:after="120"/>
        <w:jc w:val="both"/>
        <w:rPr>
          <w:rFonts w:eastAsia="SimSun"/>
          <w:sz w:val="20"/>
          <w:szCs w:val="20"/>
          <w:lang w:eastAsia="en-GB"/>
        </w:rPr>
      </w:pPr>
      <w:r>
        <w:rPr>
          <w:rFonts w:eastAsia="SimSun"/>
          <w:sz w:val="20"/>
          <w:szCs w:val="20"/>
          <w:lang w:eastAsia="en-GB"/>
        </w:rPr>
        <w:t xml:space="preserve">Firstly, Option 3 is very </w:t>
      </w:r>
      <w:r w:rsidR="00A54810">
        <w:rPr>
          <w:rFonts w:eastAsia="SimSun"/>
          <w:sz w:val="20"/>
          <w:szCs w:val="20"/>
          <w:lang w:eastAsia="en-GB"/>
        </w:rPr>
        <w:t>impractical,</w:t>
      </w:r>
      <w:r>
        <w:rPr>
          <w:rFonts w:eastAsia="SimSun"/>
          <w:sz w:val="20"/>
          <w:szCs w:val="20"/>
          <w:lang w:eastAsia="en-GB"/>
        </w:rPr>
        <w:t xml:space="preserve"> and we don’t support using such configuration for requirements definition. We don’t expect to see performance delta </w:t>
      </w:r>
      <w:r w:rsidR="00A54810">
        <w:rPr>
          <w:rFonts w:eastAsia="SimSun"/>
          <w:sz w:val="20"/>
          <w:szCs w:val="20"/>
          <w:lang w:eastAsia="en-GB"/>
        </w:rPr>
        <w:t>whether</w:t>
      </w:r>
      <w:r>
        <w:rPr>
          <w:rFonts w:eastAsia="SimSun"/>
          <w:sz w:val="20"/>
          <w:szCs w:val="20"/>
          <w:lang w:eastAsia="en-GB"/>
        </w:rPr>
        <w:t xml:space="preserve"> same of different scrambling IDs are used. To reduce test set up complexity we prefer to use same scrambling ID </w:t>
      </w:r>
      <w:r w:rsidR="00A54810">
        <w:rPr>
          <w:rFonts w:eastAsia="SimSun"/>
          <w:sz w:val="20"/>
          <w:szCs w:val="20"/>
          <w:lang w:eastAsia="en-GB"/>
        </w:rPr>
        <w:t>for</w:t>
      </w:r>
      <w:r>
        <w:rPr>
          <w:rFonts w:eastAsia="SimSun"/>
          <w:sz w:val="20"/>
          <w:szCs w:val="20"/>
          <w:lang w:eastAsia="en-GB"/>
        </w:rPr>
        <w:t xml:space="preserve"> all cases. Also, in Rel-18 if we explore E-MMSE-IRC receiver for </w:t>
      </w:r>
      <w:r w:rsidR="00A54810">
        <w:rPr>
          <w:rFonts w:eastAsia="SimSun"/>
          <w:sz w:val="20"/>
          <w:szCs w:val="20"/>
          <w:lang w:eastAsia="en-GB"/>
        </w:rPr>
        <w:t xml:space="preserve">joint decoding, then we would use same scrambling ID and it would be useful to compare against performance with MMSE-IRC receiver. </w:t>
      </w:r>
    </w:p>
    <w:p w14:paraId="35DDAAF6" w14:textId="31995EFD" w:rsidR="00A54810" w:rsidRPr="00A54810" w:rsidRDefault="00A54810" w:rsidP="00A54810">
      <w:pPr>
        <w:spacing w:after="120"/>
        <w:jc w:val="both"/>
        <w:rPr>
          <w:rFonts w:eastAsia="SimSun"/>
          <w:b/>
          <w:bCs/>
          <w:sz w:val="20"/>
          <w:szCs w:val="20"/>
          <w:lang w:eastAsia="en-GB"/>
        </w:rPr>
      </w:pPr>
      <w:r>
        <w:rPr>
          <w:rFonts w:eastAsia="SimSun"/>
          <w:b/>
          <w:bCs/>
          <w:sz w:val="20"/>
          <w:szCs w:val="20"/>
          <w:lang w:eastAsia="en-GB"/>
        </w:rPr>
        <w:t xml:space="preserve">Proposal #3: For requirements with MU-MIMO configure same DMRS scrambling ID for target and co-scheduled UEs. </w:t>
      </w:r>
    </w:p>
    <w:p w14:paraId="252A5E13" w14:textId="77777777" w:rsidR="006E4B98" w:rsidRPr="00316E46" w:rsidRDefault="006E4B98" w:rsidP="00A54810">
      <w:pPr>
        <w:spacing w:after="120"/>
        <w:jc w:val="both"/>
        <w:rPr>
          <w:rFonts w:eastAsia="SimSun"/>
          <w:sz w:val="20"/>
          <w:szCs w:val="20"/>
          <w:lang w:eastAsia="en-GB"/>
        </w:rPr>
      </w:pPr>
    </w:p>
    <w:p w14:paraId="0B3141EF" w14:textId="77777777" w:rsidR="009F52D7" w:rsidRPr="00316E46" w:rsidRDefault="009F52D7" w:rsidP="009F52D7">
      <w:pPr>
        <w:pStyle w:val="Heading1"/>
        <w:rPr>
          <w:lang w:val="en-US"/>
        </w:rPr>
      </w:pPr>
      <w:r w:rsidRPr="00316E46">
        <w:rPr>
          <w:lang w:val="en-US"/>
        </w:rPr>
        <w:t>3. Conclusion</w:t>
      </w:r>
    </w:p>
    <w:p w14:paraId="7BBB2F9C" w14:textId="6522EA56" w:rsidR="009F52D7" w:rsidRPr="00316E46" w:rsidRDefault="009F52D7" w:rsidP="00306F7A">
      <w:pPr>
        <w:spacing w:after="120"/>
        <w:jc w:val="both"/>
        <w:rPr>
          <w:sz w:val="20"/>
          <w:szCs w:val="20"/>
        </w:rPr>
      </w:pPr>
      <w:r w:rsidRPr="00306F7A">
        <w:rPr>
          <w:sz w:val="20"/>
          <w:szCs w:val="20"/>
        </w:rPr>
        <w:t xml:space="preserve">In this paper, we </w:t>
      </w:r>
      <w:r w:rsidR="009F66E9" w:rsidRPr="00306F7A">
        <w:rPr>
          <w:sz w:val="20"/>
          <w:szCs w:val="20"/>
        </w:rPr>
        <w:t>present our views on the open issues, simulation assumptions for requirements definition for requirements in MU-MIMO</w:t>
      </w:r>
      <w:r w:rsidRPr="00306F7A">
        <w:rPr>
          <w:sz w:val="20"/>
          <w:szCs w:val="20"/>
        </w:rPr>
        <w:t>. Our observations and proposals are captured below:</w:t>
      </w:r>
    </w:p>
    <w:p w14:paraId="76C957D8" w14:textId="77777777" w:rsidR="00306F7A" w:rsidRPr="00974F19" w:rsidRDefault="00306F7A" w:rsidP="00306F7A">
      <w:pPr>
        <w:spacing w:after="120"/>
        <w:jc w:val="both"/>
        <w:rPr>
          <w:i/>
          <w:iCs/>
          <w:sz w:val="20"/>
          <w:szCs w:val="20"/>
        </w:rPr>
      </w:pPr>
      <w:r>
        <w:rPr>
          <w:b/>
          <w:bCs/>
          <w:i/>
          <w:iCs/>
          <w:sz w:val="20"/>
          <w:szCs w:val="20"/>
        </w:rPr>
        <w:t xml:space="preserve">Observation #1: </w:t>
      </w:r>
      <w:r>
        <w:rPr>
          <w:i/>
          <w:iCs/>
          <w:sz w:val="20"/>
          <w:szCs w:val="20"/>
        </w:rPr>
        <w:t xml:space="preserve">With random precoder for co-scheduled UE, the performance degradation is 1.7 to 2 dB for 2TX and 3.8 dB for 4TX. </w:t>
      </w:r>
    </w:p>
    <w:p w14:paraId="253BF3E7" w14:textId="77777777" w:rsidR="00306F7A" w:rsidRPr="004353F2" w:rsidRDefault="00306F7A" w:rsidP="00306F7A">
      <w:pPr>
        <w:spacing w:after="120"/>
        <w:jc w:val="both"/>
        <w:rPr>
          <w:rFonts w:eastAsia="SimSun"/>
          <w:b/>
          <w:bCs/>
          <w:sz w:val="20"/>
          <w:szCs w:val="20"/>
          <w:lang w:eastAsia="en-GB"/>
        </w:rPr>
      </w:pPr>
      <w:r>
        <w:rPr>
          <w:rFonts w:eastAsia="SimSun"/>
          <w:b/>
          <w:bCs/>
          <w:sz w:val="20"/>
          <w:szCs w:val="20"/>
          <w:lang w:eastAsia="en-GB"/>
        </w:rPr>
        <w:t xml:space="preserve">Proposal #1: </w:t>
      </w:r>
      <w:r w:rsidRPr="004353F2">
        <w:rPr>
          <w:rFonts w:eastAsia="SimSun"/>
          <w:b/>
          <w:bCs/>
          <w:sz w:val="20"/>
          <w:szCs w:val="20"/>
          <w:lang w:eastAsia="en-GB"/>
        </w:rPr>
        <w:t xml:space="preserve">Define requirements </w:t>
      </w:r>
      <w:r>
        <w:rPr>
          <w:rFonts w:eastAsia="SimSun"/>
          <w:b/>
          <w:bCs/>
          <w:sz w:val="20"/>
          <w:szCs w:val="20"/>
          <w:lang w:eastAsia="en-GB"/>
        </w:rPr>
        <w:t xml:space="preserve">for MU-MIMO </w:t>
      </w:r>
      <w:r w:rsidRPr="004353F2">
        <w:rPr>
          <w:rFonts w:eastAsia="SimSun"/>
          <w:b/>
          <w:bCs/>
          <w:sz w:val="20"/>
          <w:szCs w:val="20"/>
          <w:lang w:eastAsia="en-GB"/>
        </w:rPr>
        <w:t xml:space="preserve">with orthogonal precoder for </w:t>
      </w:r>
      <w:r>
        <w:rPr>
          <w:rFonts w:eastAsia="SimSun"/>
          <w:b/>
          <w:bCs/>
          <w:sz w:val="20"/>
          <w:szCs w:val="20"/>
          <w:lang w:eastAsia="en-GB"/>
        </w:rPr>
        <w:t xml:space="preserve">co-scheduled UEs. </w:t>
      </w:r>
    </w:p>
    <w:p w14:paraId="0808B745" w14:textId="77777777" w:rsidR="00306F7A" w:rsidRPr="00666BCE" w:rsidRDefault="00306F7A" w:rsidP="00306F7A">
      <w:pPr>
        <w:spacing w:after="120"/>
        <w:jc w:val="both"/>
        <w:rPr>
          <w:i/>
          <w:iCs/>
          <w:sz w:val="20"/>
          <w:szCs w:val="20"/>
        </w:rPr>
      </w:pPr>
      <w:r w:rsidRPr="00ED6991">
        <w:rPr>
          <w:b/>
          <w:bCs/>
          <w:i/>
          <w:iCs/>
          <w:sz w:val="20"/>
          <w:szCs w:val="20"/>
        </w:rPr>
        <w:t>Observation #</w:t>
      </w:r>
      <w:r>
        <w:rPr>
          <w:b/>
          <w:bCs/>
          <w:i/>
          <w:iCs/>
          <w:sz w:val="20"/>
          <w:szCs w:val="20"/>
        </w:rPr>
        <w:t>2</w:t>
      </w:r>
      <w:r w:rsidRPr="00ED6991">
        <w:rPr>
          <w:b/>
          <w:bCs/>
          <w:i/>
          <w:iCs/>
          <w:sz w:val="20"/>
          <w:szCs w:val="20"/>
        </w:rPr>
        <w:t>:</w:t>
      </w:r>
      <w:r w:rsidRPr="00666BCE">
        <w:rPr>
          <w:i/>
          <w:iCs/>
          <w:sz w:val="20"/>
          <w:szCs w:val="20"/>
        </w:rPr>
        <w:t xml:space="preserve"> For 2TX with 1 layer per co-scheduled UE there is no significant performance delta between various DMRS port mapping between co-scheduled UEs.</w:t>
      </w:r>
    </w:p>
    <w:p w14:paraId="516B7715" w14:textId="77777777" w:rsidR="00306F7A" w:rsidRPr="00666BCE" w:rsidRDefault="00306F7A" w:rsidP="00306F7A">
      <w:pPr>
        <w:spacing w:after="120"/>
        <w:jc w:val="both"/>
        <w:rPr>
          <w:rFonts w:eastAsia="SimSun"/>
          <w:b/>
          <w:bCs/>
          <w:sz w:val="20"/>
          <w:szCs w:val="20"/>
        </w:rPr>
      </w:pPr>
      <w:r w:rsidRPr="00666BCE">
        <w:rPr>
          <w:b/>
          <w:bCs/>
          <w:sz w:val="20"/>
          <w:szCs w:val="20"/>
        </w:rPr>
        <w:t>Proposal #</w:t>
      </w:r>
      <w:r>
        <w:rPr>
          <w:b/>
          <w:bCs/>
          <w:sz w:val="20"/>
          <w:szCs w:val="20"/>
        </w:rPr>
        <w:t>2</w:t>
      </w:r>
      <w:r w:rsidRPr="00666BCE">
        <w:rPr>
          <w:b/>
          <w:bCs/>
          <w:sz w:val="20"/>
          <w:szCs w:val="20"/>
        </w:rPr>
        <w:t xml:space="preserve">: For 2TX configure co-scheduled UEs on same CDM group. </w:t>
      </w:r>
    </w:p>
    <w:p w14:paraId="22C43021" w14:textId="77777777" w:rsidR="00306F7A" w:rsidRPr="00A54810" w:rsidRDefault="00306F7A" w:rsidP="00306F7A">
      <w:pPr>
        <w:spacing w:after="120"/>
        <w:jc w:val="both"/>
        <w:rPr>
          <w:rFonts w:eastAsia="SimSun"/>
          <w:b/>
          <w:bCs/>
          <w:sz w:val="20"/>
          <w:szCs w:val="20"/>
          <w:lang w:eastAsia="en-GB"/>
        </w:rPr>
      </w:pPr>
      <w:r>
        <w:rPr>
          <w:rFonts w:eastAsia="SimSun"/>
          <w:b/>
          <w:bCs/>
          <w:sz w:val="20"/>
          <w:szCs w:val="20"/>
          <w:lang w:eastAsia="en-GB"/>
        </w:rPr>
        <w:t xml:space="preserve">Proposal #3: For requirements with MU-MIMO configure same DMRS scrambling ID for target and co-scheduled UEs. </w:t>
      </w:r>
    </w:p>
    <w:p w14:paraId="5FFD0A37" w14:textId="77777777" w:rsidR="00DF1ED2" w:rsidRPr="00316E46" w:rsidRDefault="00DF1ED2" w:rsidP="005B410D">
      <w:pPr>
        <w:spacing w:after="120"/>
        <w:rPr>
          <w:sz w:val="20"/>
          <w:szCs w:val="20"/>
        </w:rPr>
      </w:pPr>
    </w:p>
    <w:p w14:paraId="43538C86" w14:textId="77777777" w:rsidR="009F52D7" w:rsidRPr="00316E46" w:rsidRDefault="009F52D7" w:rsidP="009F52D7">
      <w:pPr>
        <w:pStyle w:val="Heading1"/>
        <w:ind w:left="432" w:hanging="432"/>
        <w:rPr>
          <w:lang w:val="en-US"/>
        </w:rPr>
      </w:pPr>
      <w:r w:rsidRPr="00316E46">
        <w:rPr>
          <w:lang w:val="en-US"/>
        </w:rPr>
        <w:t>Reference</w:t>
      </w:r>
    </w:p>
    <w:p w14:paraId="7742C0B3" w14:textId="602B72A1" w:rsidR="009F52D7" w:rsidRPr="00316E46"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316E46">
        <w:rPr>
          <w:rFonts w:ascii="Times New Roman" w:hAnsi="Times New Roman" w:cs="Times New Roman"/>
          <w:sz w:val="20"/>
          <w:szCs w:val="20"/>
        </w:rPr>
        <w:t xml:space="preserve"> </w:t>
      </w:r>
      <w:r w:rsidR="000F23B7" w:rsidRPr="000F23B7">
        <w:rPr>
          <w:rFonts w:ascii="Times New Roman" w:hAnsi="Times New Roman" w:cs="Times New Roman"/>
          <w:sz w:val="20"/>
          <w:szCs w:val="20"/>
          <w:lang w:val="en-GB"/>
        </w:rPr>
        <w:t>R4-2120709</w:t>
      </w:r>
      <w:r w:rsidRPr="00316E46">
        <w:rPr>
          <w:rFonts w:ascii="Times New Roman" w:hAnsi="Times New Roman" w:cs="Times New Roman"/>
          <w:sz w:val="20"/>
          <w:szCs w:val="20"/>
        </w:rPr>
        <w:t>, “</w:t>
      </w:r>
      <w:r w:rsidR="00DD5D07" w:rsidRPr="00316E46">
        <w:rPr>
          <w:rFonts w:ascii="Times New Roman" w:hAnsi="Times New Roman" w:cs="Times New Roman"/>
          <w:sz w:val="20"/>
          <w:szCs w:val="20"/>
        </w:rPr>
        <w:t>Way Forward on MMSE-IRC for intra-cell inter-user interference</w:t>
      </w:r>
      <w:r w:rsidRPr="00316E46">
        <w:rPr>
          <w:rFonts w:ascii="Times New Roman" w:hAnsi="Times New Roman" w:cs="Times New Roman"/>
          <w:sz w:val="20"/>
          <w:szCs w:val="20"/>
        </w:rPr>
        <w:t xml:space="preserve">”, </w:t>
      </w:r>
      <w:r w:rsidR="00DD5D07" w:rsidRPr="00316E46">
        <w:rPr>
          <w:rFonts w:ascii="Times New Roman" w:hAnsi="Times New Roman" w:cs="Times New Roman"/>
          <w:sz w:val="20"/>
          <w:szCs w:val="20"/>
        </w:rPr>
        <w:t xml:space="preserve">Huawei, </w:t>
      </w:r>
      <w:proofErr w:type="spellStart"/>
      <w:r w:rsidR="00DD5D07" w:rsidRPr="00316E46">
        <w:rPr>
          <w:rFonts w:ascii="Times New Roman" w:hAnsi="Times New Roman" w:cs="Times New Roman"/>
          <w:sz w:val="20"/>
          <w:szCs w:val="20"/>
        </w:rPr>
        <w:t>HiSilicon</w:t>
      </w:r>
      <w:proofErr w:type="spellEnd"/>
      <w:r w:rsidRPr="00316E46">
        <w:rPr>
          <w:rFonts w:ascii="Times New Roman" w:hAnsi="Times New Roman" w:cs="Times New Roman"/>
          <w:sz w:val="20"/>
          <w:szCs w:val="20"/>
        </w:rPr>
        <w:t xml:space="preserve">.  </w:t>
      </w:r>
    </w:p>
    <w:p w14:paraId="57796A25" w14:textId="77777777" w:rsidR="00924CB2" w:rsidRPr="00316E46" w:rsidRDefault="00924CB2"/>
    <w:sectPr w:rsidR="00924CB2" w:rsidRPr="00316E46"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077D5"/>
    <w:multiLevelType w:val="hybridMultilevel"/>
    <w:tmpl w:val="135E6F28"/>
    <w:lvl w:ilvl="0" w:tplc="E9D42434">
      <w:start w:val="1"/>
      <w:numFmt w:val="bullet"/>
      <w:lvlText w:val="•"/>
      <w:lvlJc w:val="left"/>
      <w:pPr>
        <w:tabs>
          <w:tab w:val="num" w:pos="1080"/>
        </w:tabs>
        <w:ind w:left="1080" w:hanging="360"/>
      </w:pPr>
      <w:rPr>
        <w:rFonts w:ascii="Arial" w:hAnsi="Arial" w:hint="default"/>
      </w:rPr>
    </w:lvl>
    <w:lvl w:ilvl="1" w:tplc="39EC65F4">
      <w:numFmt w:val="bullet"/>
      <w:lvlText w:val="–"/>
      <w:lvlJc w:val="left"/>
      <w:pPr>
        <w:tabs>
          <w:tab w:val="num" w:pos="1800"/>
        </w:tabs>
        <w:ind w:left="1800" w:hanging="360"/>
      </w:pPr>
      <w:rPr>
        <w:rFonts w:ascii="Arial" w:hAnsi="Arial" w:hint="default"/>
      </w:rPr>
    </w:lvl>
    <w:lvl w:ilvl="2" w:tplc="ABC056F2">
      <w:numFmt w:val="bullet"/>
      <w:lvlText w:val="•"/>
      <w:lvlJc w:val="left"/>
      <w:pPr>
        <w:tabs>
          <w:tab w:val="num" w:pos="2520"/>
        </w:tabs>
        <w:ind w:left="2520" w:hanging="360"/>
      </w:pPr>
      <w:rPr>
        <w:rFonts w:ascii="Arial" w:hAnsi="Arial" w:hint="default"/>
      </w:rPr>
    </w:lvl>
    <w:lvl w:ilvl="3" w:tplc="E2FC6D0A">
      <w:numFmt w:val="bullet"/>
      <w:lvlText w:val="•"/>
      <w:lvlJc w:val="left"/>
      <w:pPr>
        <w:tabs>
          <w:tab w:val="num" w:pos="3240"/>
        </w:tabs>
        <w:ind w:left="3240" w:hanging="360"/>
      </w:pPr>
      <w:rPr>
        <w:rFonts w:ascii="Arial" w:hAnsi="Arial" w:hint="default"/>
      </w:rPr>
    </w:lvl>
    <w:lvl w:ilvl="4" w:tplc="7EE23F3A" w:tentative="1">
      <w:start w:val="1"/>
      <w:numFmt w:val="bullet"/>
      <w:lvlText w:val="•"/>
      <w:lvlJc w:val="left"/>
      <w:pPr>
        <w:tabs>
          <w:tab w:val="num" w:pos="3960"/>
        </w:tabs>
        <w:ind w:left="3960" w:hanging="360"/>
      </w:pPr>
      <w:rPr>
        <w:rFonts w:ascii="Arial" w:hAnsi="Arial" w:hint="default"/>
      </w:rPr>
    </w:lvl>
    <w:lvl w:ilvl="5" w:tplc="F2EA7BF8" w:tentative="1">
      <w:start w:val="1"/>
      <w:numFmt w:val="bullet"/>
      <w:lvlText w:val="•"/>
      <w:lvlJc w:val="left"/>
      <w:pPr>
        <w:tabs>
          <w:tab w:val="num" w:pos="4680"/>
        </w:tabs>
        <w:ind w:left="4680" w:hanging="360"/>
      </w:pPr>
      <w:rPr>
        <w:rFonts w:ascii="Arial" w:hAnsi="Arial" w:hint="default"/>
      </w:rPr>
    </w:lvl>
    <w:lvl w:ilvl="6" w:tplc="6498A424" w:tentative="1">
      <w:start w:val="1"/>
      <w:numFmt w:val="bullet"/>
      <w:lvlText w:val="•"/>
      <w:lvlJc w:val="left"/>
      <w:pPr>
        <w:tabs>
          <w:tab w:val="num" w:pos="5400"/>
        </w:tabs>
        <w:ind w:left="5400" w:hanging="360"/>
      </w:pPr>
      <w:rPr>
        <w:rFonts w:ascii="Arial" w:hAnsi="Arial" w:hint="default"/>
      </w:rPr>
    </w:lvl>
    <w:lvl w:ilvl="7" w:tplc="73D42ED6" w:tentative="1">
      <w:start w:val="1"/>
      <w:numFmt w:val="bullet"/>
      <w:lvlText w:val="•"/>
      <w:lvlJc w:val="left"/>
      <w:pPr>
        <w:tabs>
          <w:tab w:val="num" w:pos="6120"/>
        </w:tabs>
        <w:ind w:left="6120" w:hanging="360"/>
      </w:pPr>
      <w:rPr>
        <w:rFonts w:ascii="Arial" w:hAnsi="Arial" w:hint="default"/>
      </w:rPr>
    </w:lvl>
    <w:lvl w:ilvl="8" w:tplc="2B969CEC"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523F7CE6"/>
    <w:multiLevelType w:val="hybridMultilevel"/>
    <w:tmpl w:val="8F30B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4F75B0B"/>
    <w:multiLevelType w:val="hybridMultilevel"/>
    <w:tmpl w:val="7E38CAAE"/>
    <w:lvl w:ilvl="0" w:tplc="BEC40530">
      <w:start w:val="1"/>
      <w:numFmt w:val="bullet"/>
      <w:lvlText w:val="•"/>
      <w:lvlJc w:val="left"/>
      <w:pPr>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184A8E"/>
    <w:multiLevelType w:val="hybridMultilevel"/>
    <w:tmpl w:val="C0C262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BB34C4A"/>
    <w:multiLevelType w:val="hybridMultilevel"/>
    <w:tmpl w:val="F1B446CA"/>
    <w:lvl w:ilvl="0" w:tplc="3586D554">
      <w:start w:val="1"/>
      <w:numFmt w:val="bullet"/>
      <w:lvlText w:val="•"/>
      <w:lvlJc w:val="left"/>
      <w:pPr>
        <w:tabs>
          <w:tab w:val="num" w:pos="720"/>
        </w:tabs>
        <w:ind w:left="720" w:hanging="360"/>
      </w:pPr>
      <w:rPr>
        <w:rFonts w:ascii="Arial" w:hAnsi="Arial" w:hint="default"/>
      </w:rPr>
    </w:lvl>
    <w:lvl w:ilvl="1" w:tplc="94DE836E">
      <w:numFmt w:val="bullet"/>
      <w:lvlText w:val="–"/>
      <w:lvlJc w:val="left"/>
      <w:pPr>
        <w:tabs>
          <w:tab w:val="num" w:pos="1440"/>
        </w:tabs>
        <w:ind w:left="1440" w:hanging="360"/>
      </w:pPr>
      <w:rPr>
        <w:rFonts w:ascii="Arial" w:hAnsi="Arial" w:hint="default"/>
      </w:rPr>
    </w:lvl>
    <w:lvl w:ilvl="2" w:tplc="744E6D6A">
      <w:numFmt w:val="bullet"/>
      <w:lvlText w:val="•"/>
      <w:lvlJc w:val="left"/>
      <w:pPr>
        <w:tabs>
          <w:tab w:val="num" w:pos="2160"/>
        </w:tabs>
        <w:ind w:left="2160" w:hanging="360"/>
      </w:pPr>
      <w:rPr>
        <w:rFonts w:ascii="Arial" w:hAnsi="Arial" w:hint="default"/>
      </w:rPr>
    </w:lvl>
    <w:lvl w:ilvl="3" w:tplc="FE7CA0E4" w:tentative="1">
      <w:start w:val="1"/>
      <w:numFmt w:val="bullet"/>
      <w:lvlText w:val="•"/>
      <w:lvlJc w:val="left"/>
      <w:pPr>
        <w:tabs>
          <w:tab w:val="num" w:pos="2880"/>
        </w:tabs>
        <w:ind w:left="2880" w:hanging="360"/>
      </w:pPr>
      <w:rPr>
        <w:rFonts w:ascii="Arial" w:hAnsi="Arial" w:hint="default"/>
      </w:rPr>
    </w:lvl>
    <w:lvl w:ilvl="4" w:tplc="E75E8B4C" w:tentative="1">
      <w:start w:val="1"/>
      <w:numFmt w:val="bullet"/>
      <w:lvlText w:val="•"/>
      <w:lvlJc w:val="left"/>
      <w:pPr>
        <w:tabs>
          <w:tab w:val="num" w:pos="3600"/>
        </w:tabs>
        <w:ind w:left="3600" w:hanging="360"/>
      </w:pPr>
      <w:rPr>
        <w:rFonts w:ascii="Arial" w:hAnsi="Arial" w:hint="default"/>
      </w:rPr>
    </w:lvl>
    <w:lvl w:ilvl="5" w:tplc="633EB550" w:tentative="1">
      <w:start w:val="1"/>
      <w:numFmt w:val="bullet"/>
      <w:lvlText w:val="•"/>
      <w:lvlJc w:val="left"/>
      <w:pPr>
        <w:tabs>
          <w:tab w:val="num" w:pos="4320"/>
        </w:tabs>
        <w:ind w:left="4320" w:hanging="360"/>
      </w:pPr>
      <w:rPr>
        <w:rFonts w:ascii="Arial" w:hAnsi="Arial" w:hint="default"/>
      </w:rPr>
    </w:lvl>
    <w:lvl w:ilvl="6" w:tplc="5282ADB0" w:tentative="1">
      <w:start w:val="1"/>
      <w:numFmt w:val="bullet"/>
      <w:lvlText w:val="•"/>
      <w:lvlJc w:val="left"/>
      <w:pPr>
        <w:tabs>
          <w:tab w:val="num" w:pos="5040"/>
        </w:tabs>
        <w:ind w:left="5040" w:hanging="360"/>
      </w:pPr>
      <w:rPr>
        <w:rFonts w:ascii="Arial" w:hAnsi="Arial" w:hint="default"/>
      </w:rPr>
    </w:lvl>
    <w:lvl w:ilvl="7" w:tplc="C43A7F56" w:tentative="1">
      <w:start w:val="1"/>
      <w:numFmt w:val="bullet"/>
      <w:lvlText w:val="•"/>
      <w:lvlJc w:val="left"/>
      <w:pPr>
        <w:tabs>
          <w:tab w:val="num" w:pos="5760"/>
        </w:tabs>
        <w:ind w:left="5760" w:hanging="360"/>
      </w:pPr>
      <w:rPr>
        <w:rFonts w:ascii="Arial" w:hAnsi="Arial" w:hint="default"/>
      </w:rPr>
    </w:lvl>
    <w:lvl w:ilvl="8" w:tplc="6AE2CC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D309C0"/>
    <w:multiLevelType w:val="hybridMultilevel"/>
    <w:tmpl w:val="5608D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10"/>
  </w:num>
  <w:num w:numId="5">
    <w:abstractNumId w:val="3"/>
  </w:num>
  <w:num w:numId="6">
    <w:abstractNumId w:val="5"/>
  </w:num>
  <w:num w:numId="7">
    <w:abstractNumId w:val="8"/>
  </w:num>
  <w:num w:numId="8">
    <w:abstractNumId w:val="4"/>
  </w:num>
  <w:num w:numId="9">
    <w:abstractNumId w:val="0"/>
  </w:num>
  <w:num w:numId="10">
    <w:abstractNumId w:val="7"/>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96D"/>
    <w:rsid w:val="000414C2"/>
    <w:rsid w:val="00056E2E"/>
    <w:rsid w:val="00073CA3"/>
    <w:rsid w:val="000D7B97"/>
    <w:rsid w:val="000D7DCD"/>
    <w:rsid w:val="000F23B7"/>
    <w:rsid w:val="00121828"/>
    <w:rsid w:val="00177147"/>
    <w:rsid w:val="001A2A4F"/>
    <w:rsid w:val="001B5D0A"/>
    <w:rsid w:val="001C663E"/>
    <w:rsid w:val="001E36CD"/>
    <w:rsid w:val="001F799B"/>
    <w:rsid w:val="002320A8"/>
    <w:rsid w:val="002870EA"/>
    <w:rsid w:val="002C356A"/>
    <w:rsid w:val="002C4D5B"/>
    <w:rsid w:val="002D135E"/>
    <w:rsid w:val="002F4FA3"/>
    <w:rsid w:val="0030436F"/>
    <w:rsid w:val="00306F7A"/>
    <w:rsid w:val="00316E46"/>
    <w:rsid w:val="003B04E5"/>
    <w:rsid w:val="003B4480"/>
    <w:rsid w:val="003C7FDA"/>
    <w:rsid w:val="004065CC"/>
    <w:rsid w:val="00427B74"/>
    <w:rsid w:val="004353F2"/>
    <w:rsid w:val="00441801"/>
    <w:rsid w:val="00471B4B"/>
    <w:rsid w:val="004A14F1"/>
    <w:rsid w:val="004D1584"/>
    <w:rsid w:val="004E0594"/>
    <w:rsid w:val="004E58BF"/>
    <w:rsid w:val="00511C4B"/>
    <w:rsid w:val="00556602"/>
    <w:rsid w:val="005675B4"/>
    <w:rsid w:val="0057184D"/>
    <w:rsid w:val="005827A8"/>
    <w:rsid w:val="005B410D"/>
    <w:rsid w:val="005C665C"/>
    <w:rsid w:val="005D0AE5"/>
    <w:rsid w:val="005D1B1F"/>
    <w:rsid w:val="005E4528"/>
    <w:rsid w:val="005E67BA"/>
    <w:rsid w:val="006259F4"/>
    <w:rsid w:val="00626BDE"/>
    <w:rsid w:val="00630887"/>
    <w:rsid w:val="006520C3"/>
    <w:rsid w:val="00666AEA"/>
    <w:rsid w:val="00666BCE"/>
    <w:rsid w:val="0067221D"/>
    <w:rsid w:val="006C2F55"/>
    <w:rsid w:val="006E4B98"/>
    <w:rsid w:val="006F2033"/>
    <w:rsid w:val="006F256E"/>
    <w:rsid w:val="00701886"/>
    <w:rsid w:val="00704C9A"/>
    <w:rsid w:val="007323F7"/>
    <w:rsid w:val="007410A6"/>
    <w:rsid w:val="00763FFE"/>
    <w:rsid w:val="00780BF2"/>
    <w:rsid w:val="007A3BE1"/>
    <w:rsid w:val="007C5078"/>
    <w:rsid w:val="007C626C"/>
    <w:rsid w:val="00837A15"/>
    <w:rsid w:val="00870CC3"/>
    <w:rsid w:val="008853E7"/>
    <w:rsid w:val="008A7C44"/>
    <w:rsid w:val="008D350B"/>
    <w:rsid w:val="00924CB2"/>
    <w:rsid w:val="00951300"/>
    <w:rsid w:val="00974F19"/>
    <w:rsid w:val="009752F2"/>
    <w:rsid w:val="009D596C"/>
    <w:rsid w:val="009E0604"/>
    <w:rsid w:val="009F52D7"/>
    <w:rsid w:val="009F66E9"/>
    <w:rsid w:val="00A211CC"/>
    <w:rsid w:val="00A54810"/>
    <w:rsid w:val="00A67B2A"/>
    <w:rsid w:val="00A730A2"/>
    <w:rsid w:val="00AB3DFC"/>
    <w:rsid w:val="00AC5D38"/>
    <w:rsid w:val="00AD6BB6"/>
    <w:rsid w:val="00AE0111"/>
    <w:rsid w:val="00AE0F6B"/>
    <w:rsid w:val="00AF01C7"/>
    <w:rsid w:val="00B8567C"/>
    <w:rsid w:val="00BA1420"/>
    <w:rsid w:val="00BB5399"/>
    <w:rsid w:val="00BD3187"/>
    <w:rsid w:val="00BF45FF"/>
    <w:rsid w:val="00C026D9"/>
    <w:rsid w:val="00C04525"/>
    <w:rsid w:val="00C32BB9"/>
    <w:rsid w:val="00C3408A"/>
    <w:rsid w:val="00C54E9A"/>
    <w:rsid w:val="00CA3247"/>
    <w:rsid w:val="00CD0F63"/>
    <w:rsid w:val="00D25681"/>
    <w:rsid w:val="00D42F0B"/>
    <w:rsid w:val="00D46F3F"/>
    <w:rsid w:val="00DB6943"/>
    <w:rsid w:val="00DD5D07"/>
    <w:rsid w:val="00DF1ED2"/>
    <w:rsid w:val="00E5586A"/>
    <w:rsid w:val="00E72C6F"/>
    <w:rsid w:val="00E9138B"/>
    <w:rsid w:val="00ED6991"/>
    <w:rsid w:val="00F441E8"/>
    <w:rsid w:val="00F95FF9"/>
    <w:rsid w:val="00F9655C"/>
    <w:rsid w:val="00FB7A5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525"/>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DD5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F45FF"/>
    <w:pPr>
      <w:spacing w:after="200"/>
      <w:jc w:val="both"/>
    </w:pPr>
    <w:rPr>
      <w:rFonts w:eastAsiaTheme="minorHAnsi"/>
      <w:i/>
      <w:iCs/>
      <w:color w:val="44546A" w:themeColor="text2"/>
      <w:sz w:val="18"/>
      <w:szCs w:val="18"/>
    </w:rPr>
  </w:style>
  <w:style w:type="character" w:styleId="Strong">
    <w:name w:val="Strong"/>
    <w:basedOn w:val="DefaultParagraphFont"/>
    <w:uiPriority w:val="22"/>
    <w:qFormat/>
    <w:rsid w:val="007C50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21366910">
      <w:bodyDiv w:val="1"/>
      <w:marLeft w:val="0"/>
      <w:marRight w:val="0"/>
      <w:marTop w:val="0"/>
      <w:marBottom w:val="0"/>
      <w:divBdr>
        <w:top w:val="none" w:sz="0" w:space="0" w:color="auto"/>
        <w:left w:val="none" w:sz="0" w:space="0" w:color="auto"/>
        <w:bottom w:val="none" w:sz="0" w:space="0" w:color="auto"/>
        <w:right w:val="none" w:sz="0" w:space="0" w:color="auto"/>
      </w:divBdr>
    </w:div>
    <w:div w:id="935867995">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8663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3</cp:revision>
  <dcterms:created xsi:type="dcterms:W3CDTF">2022-01-10T05:11:00Z</dcterms:created>
  <dcterms:modified xsi:type="dcterms:W3CDTF">2022-01-10T05:13:00Z</dcterms:modified>
</cp:coreProperties>
</file>